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78D120F1" w:rsidR="00454147" w:rsidRP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362C9E">
        <w:rPr>
          <w:rFonts w:ascii="Cambria" w:hAnsi="Cambria"/>
        </w:rPr>
        <w:t>[</w:t>
      </w:r>
      <w:r w:rsidR="002712D5" w:rsidRPr="001F2591">
        <w:rPr>
          <w:rFonts w:ascii="Cambria" w:hAnsi="Cambria"/>
        </w:rPr>
        <w:t>Chair, Faculty Standing Committee on Reappointment</w:t>
      </w:r>
      <w:r w:rsidR="00362C9E">
        <w:rPr>
          <w:rFonts w:ascii="Cambria" w:hAnsi="Cambria"/>
        </w:rPr>
        <w:t>]</w:t>
      </w:r>
    </w:p>
    <w:p w14:paraId="4318E04C" w14:textId="5E94CB71"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A55326">
        <w:rPr>
          <w:rFonts w:ascii="Cambria" w:hAnsi="Cambria"/>
        </w:rPr>
        <w:t>[Shepherd’s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0A2A41D3" w:rsidR="00454147" w:rsidRPr="001F2591" w:rsidRDefault="00454147">
      <w:pPr>
        <w:pStyle w:val="BodyText"/>
        <w:rPr>
          <w:rFonts w:ascii="Cambria" w:hAnsi="Cambria"/>
          <w:b/>
        </w:rPr>
      </w:pPr>
      <w:r w:rsidRPr="001F2591">
        <w:rPr>
          <w:rFonts w:ascii="Cambria" w:hAnsi="Cambria"/>
          <w:b/>
        </w:rPr>
        <w:t>RE:</w:t>
      </w:r>
      <w:r w:rsidRPr="001F2591">
        <w:rPr>
          <w:rFonts w:ascii="Cambria" w:hAnsi="Cambria"/>
          <w:b/>
        </w:rPr>
        <w:tab/>
      </w:r>
      <w:r w:rsidRPr="001F2591">
        <w:rPr>
          <w:rFonts w:ascii="Cambria" w:hAnsi="Cambria"/>
          <w:b/>
        </w:rPr>
        <w:tab/>
      </w:r>
      <w:r w:rsidRPr="001F2591">
        <w:rPr>
          <w:rFonts w:ascii="Cambria" w:hAnsi="Cambria"/>
          <w:b/>
        </w:rPr>
        <w:tab/>
      </w:r>
      <w:r w:rsidRPr="001F2591">
        <w:rPr>
          <w:rFonts w:ascii="Cambria" w:hAnsi="Cambria"/>
        </w:rPr>
        <w:t xml:space="preserve">Re-appointment of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w:t>
      </w:r>
      <w:r w:rsidRPr="00A56F32">
        <w:rPr>
          <w:rFonts w:ascii="Cambria" w:hAnsi="Cambria"/>
          <w:b/>
        </w:rPr>
        <w:t>prepare a neutral and descriptive report based on their classroom observations and review of the candidates CV</w:t>
      </w:r>
      <w:r w:rsidRPr="001062E6">
        <w:rPr>
          <w:rFonts w:ascii="Cambria" w:hAnsi="Cambria"/>
        </w:rPr>
        <w:t>.”</w:t>
      </w:r>
      <w:r w:rsidR="00776D8B">
        <w:rPr>
          <w:rFonts w:ascii="Cambria" w:hAnsi="Cambria"/>
        </w:rPr>
        <w:t>]</w:t>
      </w:r>
    </w:p>
    <w:p w14:paraId="01B7F7BB" w14:textId="65DCCEDB"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4F82E083"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Criteria for Re-appointment</w:t>
      </w:r>
      <w:r w:rsidR="00765038">
        <w:rPr>
          <w:rFonts w:ascii="Cambria" w:hAnsi="Cambria"/>
          <w:i w:val="0"/>
        </w:rPr>
        <w:t xml:space="preserve"> </w:t>
      </w:r>
    </w:p>
    <w:p w14:paraId="7B39B79E" w14:textId="77777777" w:rsidR="008D7902" w:rsidRPr="008D7902" w:rsidRDefault="008D7902" w:rsidP="008D7902">
      <w:pPr>
        <w:spacing w:before="120" w:after="120"/>
        <w:rPr>
          <w:rFonts w:ascii="Calibri" w:hAnsi="Calibri" w:cs="Calibri"/>
        </w:rPr>
      </w:pPr>
      <w:r w:rsidRPr="008D7902">
        <w:rPr>
          <w:rFonts w:ascii="Calibri" w:hAnsi="Calibri" w:cs="Calibri"/>
        </w:rPr>
        <w:t>Article 2.03 Term Appointments with Review</w:t>
      </w:r>
    </w:p>
    <w:p w14:paraId="70461857" w14:textId="77777777" w:rsidR="008D7902" w:rsidRPr="008D7902" w:rsidRDefault="008D7902" w:rsidP="008D7902">
      <w:pPr>
        <w:numPr>
          <w:ilvl w:val="0"/>
          <w:numId w:val="13"/>
        </w:numPr>
        <w:spacing w:before="120" w:after="120"/>
        <w:jc w:val="both"/>
        <w:rPr>
          <w:rFonts w:ascii="Calibri" w:hAnsi="Calibri" w:cs="Calibri"/>
        </w:rPr>
      </w:pPr>
      <w:r w:rsidRPr="008D7902">
        <w:rPr>
          <w:rFonts w:ascii="Calibri" w:hAnsi="Calibri" w:cs="Calibri"/>
        </w:rPr>
        <w:t>These appointments carry no implication of automatic renewal but imply that the appointee will be considered for further appointment. They are to be reviewed before expiration of the specified term in accordance with the criteria and procedures prescribed below.</w:t>
      </w:r>
    </w:p>
    <w:p w14:paraId="4C20A9D5" w14:textId="77777777" w:rsidR="008D7902" w:rsidRPr="00D61215" w:rsidRDefault="008D7902" w:rsidP="008D7902">
      <w:pPr>
        <w:numPr>
          <w:ilvl w:val="0"/>
          <w:numId w:val="17"/>
        </w:numPr>
        <w:spacing w:before="120" w:after="120"/>
        <w:jc w:val="both"/>
        <w:rPr>
          <w:rFonts w:ascii="Calibri" w:hAnsi="Calibri" w:cs="Calibri"/>
        </w:rPr>
      </w:pPr>
      <w:r w:rsidRPr="00D61215">
        <w:rPr>
          <w:rFonts w:ascii="Calibri" w:hAnsi="Calibri" w:cs="Calibri"/>
        </w:rPr>
        <w:t>Faculty members shall be reappointed to a second term if they have demonstrated sufficient progress towards, and promise of, satisfying requirements for a tenured position.</w:t>
      </w:r>
    </w:p>
    <w:p w14:paraId="2AB9E5A6" w14:textId="77777777" w:rsidR="008D7902" w:rsidRPr="00D61215" w:rsidRDefault="008D7902" w:rsidP="008D7902">
      <w:pPr>
        <w:spacing w:before="120" w:after="120"/>
        <w:jc w:val="both"/>
        <w:rPr>
          <w:rFonts w:ascii="Calibri" w:hAnsi="Calibri" w:cs="Calibri"/>
          <w:szCs w:val="24"/>
          <w:shd w:val="clear" w:color="auto" w:fill="FFFFFF"/>
          <w:lang w:val="en-CA"/>
        </w:rPr>
      </w:pPr>
      <w:r w:rsidRPr="00D61215">
        <w:rPr>
          <w:rFonts w:ascii="Calibri" w:hAnsi="Calibri" w:cs="Calibri"/>
          <w:szCs w:val="24"/>
          <w:shd w:val="clear" w:color="auto" w:fill="FFFFFF"/>
        </w:rPr>
        <w:t xml:space="preserve">Article 3.09 </w:t>
      </w:r>
      <w:r w:rsidRPr="00D61215">
        <w:rPr>
          <w:rFonts w:ascii="Calibri" w:hAnsi="Calibri" w:cs="Calibri"/>
          <w:szCs w:val="24"/>
          <w:shd w:val="clear" w:color="auto" w:fill="FFFFFF"/>
          <w:lang w:val="en-CA"/>
        </w:rPr>
        <w:t xml:space="preserve">Associate Professor </w:t>
      </w:r>
    </w:p>
    <w:p w14:paraId="38ABEBD2" w14:textId="0698DD44" w:rsidR="008D7902" w:rsidRPr="00D61215" w:rsidRDefault="00D61215" w:rsidP="008D7902">
      <w:pPr>
        <w:spacing w:before="120" w:after="120"/>
        <w:ind w:left="360"/>
        <w:jc w:val="both"/>
        <w:rPr>
          <w:rFonts w:ascii="Calibri" w:hAnsi="Calibri" w:cs="Calibri"/>
          <w:szCs w:val="24"/>
          <w:shd w:val="clear" w:color="auto" w:fill="FFFFFF"/>
          <w:lang w:val="en-CA"/>
        </w:rPr>
      </w:pPr>
      <w:r w:rsidRPr="00D61215">
        <w:rPr>
          <w:rFonts w:ascii="Calibri" w:hAnsi="Calibri" w:cs="Calibri"/>
          <w:szCs w:val="24"/>
          <w:shd w:val="clear" w:color="auto" w:fill="FFFFFF"/>
          <w:lang w:val="en-CA"/>
        </w:rPr>
        <w:t>Appointment at or promotion to this rank normally requires evidence of successful teaching and of scholarly activity beyond that expected of an Assistant Professor. The candidate will be judged on teaching as defined in Article 4.02, a growing body of productive scholarly activity, on the ability to supervise and mentor graduate students as applicable, with consideration to the norms of the unit, and on willingness to participate and participation in the affairs of the Department and the University. Initial appointment at this rank may be based upon evidence of the candidate’s potential to meet these criteria, including the opinion of scholars or other qualified persons familiar with the candidate’s work and capability.</w:t>
      </w:r>
    </w:p>
    <w:p w14:paraId="6A6B8D25" w14:textId="77777777" w:rsidR="008D7902" w:rsidRPr="008D7902" w:rsidRDefault="008D7902" w:rsidP="008D7902">
      <w:pPr>
        <w:spacing w:before="120" w:after="120"/>
        <w:rPr>
          <w:rFonts w:ascii="Calibri" w:hAnsi="Calibri" w:cs="Calibri"/>
        </w:rPr>
      </w:pPr>
      <w:r w:rsidRPr="008D7902">
        <w:rPr>
          <w:rFonts w:ascii="Calibri" w:hAnsi="Calibri" w:cs="Calibri"/>
        </w:rPr>
        <w:t xml:space="preserve">Article 4.01 </w:t>
      </w:r>
    </w:p>
    <w:p w14:paraId="3B12BD3A" w14:textId="77777777" w:rsidR="008D7902" w:rsidRPr="008D7902" w:rsidRDefault="008D7902" w:rsidP="008D7902">
      <w:pPr>
        <w:numPr>
          <w:ilvl w:val="0"/>
          <w:numId w:val="9"/>
        </w:numPr>
        <w:spacing w:before="120" w:after="120"/>
        <w:jc w:val="both"/>
        <w:rPr>
          <w:rFonts w:ascii="Calibri" w:hAnsi="Calibri" w:cs="Calibri"/>
        </w:rPr>
      </w:pPr>
      <w:r w:rsidRPr="008D7902">
        <w:rPr>
          <w:rFonts w:ascii="Calibri" w:hAnsi="Calibri" w:cs="Calibri"/>
          <w:lang w:val="en-CA"/>
        </w:rPr>
        <w:t xml:space="preserve">Candidates for appointment, reappointment, tenure, or promotion, other than those dealt with in paragraph (b), are judged principally on performance in both teaching and </w:t>
      </w:r>
      <w:r w:rsidRPr="008D7902">
        <w:rPr>
          <w:rFonts w:ascii="Calibri" w:hAnsi="Calibri" w:cs="Calibri"/>
          <w:lang w:val="en-CA"/>
        </w:rPr>
        <w:lastRenderedPageBreak/>
        <w:t>in either scholarly activity or educational leadership. Service to the academic profession, to the University, and to the community will be taken into account but, while service to the University and the community is important, it cannot compensate for deficiencies in teaching, scholarly activity, or educational leadership. Tenured appointments are granted to individuals who have maintained a high standard of performance in meeting the criteria set forth below and show promise of continuing to do so.</w:t>
      </w:r>
    </w:p>
    <w:p w14:paraId="58F22C6A" w14:textId="77777777" w:rsidR="008D7902" w:rsidRPr="008D7902" w:rsidRDefault="008D7902" w:rsidP="008D7902">
      <w:pPr>
        <w:numPr>
          <w:ilvl w:val="0"/>
          <w:numId w:val="12"/>
        </w:numPr>
        <w:spacing w:before="120" w:after="120"/>
        <w:jc w:val="both"/>
        <w:rPr>
          <w:rFonts w:ascii="Calibri" w:hAnsi="Calibri" w:cs="Calibri"/>
        </w:rPr>
      </w:pPr>
      <w:r w:rsidRPr="008D7902">
        <w:rPr>
          <w:rFonts w:ascii="Calibri" w:hAnsi="Calibri" w:cs="Calibri"/>
        </w:rPr>
        <w:t>Judgments of an individual should be made objectively.</w:t>
      </w:r>
    </w:p>
    <w:p w14:paraId="5D9ED03F" w14:textId="77777777" w:rsidR="008D7902" w:rsidRPr="008D7902" w:rsidRDefault="008D7902" w:rsidP="008D7902">
      <w:pPr>
        <w:spacing w:before="120" w:after="120"/>
        <w:rPr>
          <w:rFonts w:ascii="Calibri" w:hAnsi="Calibri" w:cs="Calibri"/>
        </w:rPr>
      </w:pPr>
      <w:r w:rsidRPr="008D7902">
        <w:rPr>
          <w:rFonts w:ascii="Calibri" w:hAnsi="Calibri" w:cs="Calibri"/>
        </w:rPr>
        <w:t>Article 4.02 Teaching</w:t>
      </w:r>
    </w:p>
    <w:p w14:paraId="30A7F6C0" w14:textId="77777777" w:rsidR="008D7902" w:rsidRPr="008D7902" w:rsidRDefault="008D7902" w:rsidP="008D7902">
      <w:pPr>
        <w:spacing w:before="120" w:after="120"/>
        <w:ind w:left="360"/>
        <w:jc w:val="both"/>
        <w:rPr>
          <w:rFonts w:ascii="Calibri" w:hAnsi="Calibri" w:cs="Calibri"/>
        </w:rPr>
      </w:pPr>
      <w:r w:rsidRPr="008D7902">
        <w:rPr>
          <w:rFonts w:ascii="Calibri" w:hAnsi="Calibri" w:cs="Calibri"/>
        </w:rPr>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36B1F2E0" w14:textId="77777777" w:rsidR="008D7902" w:rsidRPr="008D7902" w:rsidRDefault="008D7902" w:rsidP="008D7902">
      <w:pPr>
        <w:spacing w:before="120" w:after="120"/>
        <w:rPr>
          <w:rFonts w:ascii="Calibri" w:hAnsi="Calibri" w:cs="Calibri"/>
        </w:rPr>
      </w:pPr>
      <w:r w:rsidRPr="008D7902">
        <w:rPr>
          <w:rFonts w:ascii="Calibri" w:hAnsi="Calibri" w:cs="Calibri"/>
        </w:rPr>
        <w:t xml:space="preserve">Article 4.03 Scholarly Activity </w:t>
      </w:r>
    </w:p>
    <w:p w14:paraId="63BF4E05" w14:textId="21CD0F87" w:rsidR="008D7902" w:rsidRPr="008D7902" w:rsidRDefault="008D7902" w:rsidP="008D7902">
      <w:pPr>
        <w:spacing w:before="120" w:after="120"/>
        <w:ind w:left="360"/>
        <w:jc w:val="both"/>
        <w:rPr>
          <w:rFonts w:ascii="Calibri" w:hAnsi="Calibri" w:cs="Calibri"/>
        </w:rPr>
      </w:pPr>
      <w:r w:rsidRPr="008D7902">
        <w:rPr>
          <w:rFonts w:ascii="Calibri" w:hAnsi="Calibri" w:cs="Calibri"/>
        </w:rPr>
        <w:t xml:space="preserve">Judgment of scholarly activity is based mainly on the quality and significance of an individual’s contribution. Evidence of scholarly activity varies among the disciplines. Published work is, where appropriate, the primary evidence. Such evidence as distinguished architectural, artistic or engineering design, distinguished performance in the arts or professional fields, shall be considered in appropriate cases. </w:t>
      </w:r>
      <w:r w:rsidRPr="008D7902">
        <w:rPr>
          <w:rFonts w:ascii="Calibri" w:hAnsi="Calibri" w:cs="Calibri"/>
          <w:lang w:val="en-CA"/>
        </w:rPr>
        <w:t>For Indigenous scholarly activity, evidence may include a diverse set of outputs outside the general norms of any given discipline, such as but not limited to curation or creation of artistic or cultural exhibits, significant oral dissemination of research, policy development, and community engaged scholarship under the ownership of Indigenous nations. Evidence of oral dissemination shall be accessible for peer review and demonstrate impact.</w:t>
      </w:r>
    </w:p>
    <w:p w14:paraId="3D20FD11" w14:textId="77777777" w:rsidR="008D7902" w:rsidRPr="008D7902" w:rsidRDefault="008D7902" w:rsidP="008D7902">
      <w:pPr>
        <w:spacing w:before="120" w:after="120"/>
        <w:ind w:left="360"/>
        <w:jc w:val="both"/>
        <w:rPr>
          <w:rFonts w:ascii="Calibri" w:hAnsi="Calibri" w:cs="Calibri"/>
        </w:rPr>
      </w:pPr>
      <w:r w:rsidRPr="008D7902">
        <w:rPr>
          <w:rFonts w:ascii="Calibri" w:hAnsi="Calibri" w:cs="Calibri"/>
        </w:rPr>
        <w:t>When assessing scholarship for career decisions, consideration will be given to different pathways to academic and scholarly excellence. Diverse substantive contributions to knowledge and methods of dissemination as recognized within the field of inquiry, are valued.</w:t>
      </w:r>
    </w:p>
    <w:p w14:paraId="35995A8E" w14:textId="77777777" w:rsidR="008D7902" w:rsidRPr="008D7902" w:rsidRDefault="008D7902" w:rsidP="008D7902">
      <w:pPr>
        <w:numPr>
          <w:ilvl w:val="0"/>
          <w:numId w:val="18"/>
        </w:numPr>
        <w:spacing w:before="120" w:after="120"/>
        <w:jc w:val="both"/>
        <w:rPr>
          <w:rFonts w:ascii="Calibri" w:hAnsi="Calibri" w:cs="Calibri"/>
        </w:rPr>
      </w:pPr>
      <w:r w:rsidRPr="008D7902">
        <w:rPr>
          <w:rFonts w:ascii="Calibri" w:hAnsi="Calibri" w:cs="Calibri"/>
          <w:lang w:val="en-CA"/>
        </w:rPr>
        <w:t xml:space="preserve">For the scholarship of teaching, scholarly activity may be evidenced by originality or innovation, demonstrable impact in a particular field or discipline, peer reviews, dissemination in the public domain, or substantial and sustained use by others. For </w:t>
      </w:r>
      <w:r w:rsidRPr="008D7902">
        <w:rPr>
          <w:rFonts w:ascii="Calibri" w:hAnsi="Calibri" w:cs="Calibri"/>
          <w:lang w:val="en-CA"/>
        </w:rPr>
        <w:lastRenderedPageBreak/>
        <w:t>example, textbooks and curriculum reform that changed academic understanding or made a significant contribution to the way in which a discipline or field is taught might constitute useful evidence of the scholarship of teaching whereas textbooks or curriculum revision of a routine nature would not. Innovation in Indigenous pedagogies at the university or in the community and/or the development of Indigenous curriculum for Indigenous communities may also be considered.</w:t>
      </w:r>
    </w:p>
    <w:p w14:paraId="5733CA35" w14:textId="77777777" w:rsidR="008D7902" w:rsidRPr="008D7902" w:rsidRDefault="008D7902" w:rsidP="008D7902">
      <w:pPr>
        <w:numPr>
          <w:ilvl w:val="0"/>
          <w:numId w:val="18"/>
        </w:numPr>
        <w:spacing w:before="120" w:after="120"/>
        <w:jc w:val="both"/>
        <w:rPr>
          <w:rFonts w:ascii="Calibri" w:hAnsi="Calibri" w:cs="Calibri"/>
        </w:rPr>
      </w:pPr>
      <w:r w:rsidRPr="008D7902">
        <w:rPr>
          <w:rFonts w:ascii="Calibri" w:hAnsi="Calibri" w:cs="Calibri"/>
          <w:lang w:val="en-CA"/>
        </w:rPr>
        <w:t xml:space="preserve">In professional or clinical studies scholarly activity may be evidenced by research on or the creation of: </w:t>
      </w:r>
    </w:p>
    <w:p w14:paraId="78E13E2C" w14:textId="77777777" w:rsidR="008D7902" w:rsidRPr="008D7902" w:rsidRDefault="008D7902" w:rsidP="008D7902">
      <w:pPr>
        <w:spacing w:before="120" w:after="120"/>
        <w:ind w:left="720"/>
        <w:jc w:val="both"/>
        <w:rPr>
          <w:rFonts w:ascii="Calibri" w:hAnsi="Calibri" w:cs="Calibri"/>
          <w:lang w:val="en-CA"/>
        </w:rPr>
      </w:pPr>
      <w:r w:rsidRPr="008D7902">
        <w:rPr>
          <w:rFonts w:ascii="Calibri" w:hAnsi="Calibri" w:cs="Calibri"/>
          <w:lang w:val="en-CA"/>
        </w:rPr>
        <w:t xml:space="preserve">i) significant applications of fundamental theory; or </w:t>
      </w:r>
    </w:p>
    <w:p w14:paraId="741B25E7" w14:textId="77777777" w:rsidR="008D7902" w:rsidRPr="008D7902" w:rsidRDefault="008D7902" w:rsidP="008D7902">
      <w:pPr>
        <w:spacing w:before="120" w:after="120"/>
        <w:ind w:left="720"/>
        <w:jc w:val="both"/>
        <w:rPr>
          <w:rFonts w:ascii="Calibri" w:hAnsi="Calibri" w:cs="Calibri"/>
          <w:lang w:val="en-CA"/>
        </w:rPr>
      </w:pPr>
      <w:r w:rsidRPr="008D7902">
        <w:rPr>
          <w:rFonts w:ascii="Calibri" w:hAnsi="Calibri" w:cs="Calibri"/>
          <w:lang w:val="en-CA"/>
        </w:rPr>
        <w:t xml:space="preserve">ii) significant forms and applications of professional or clinical practice. </w:t>
      </w:r>
    </w:p>
    <w:p w14:paraId="5089FBF0" w14:textId="77777777" w:rsidR="008D7902" w:rsidRPr="008D7902" w:rsidRDefault="008D7902" w:rsidP="008D7902">
      <w:pPr>
        <w:spacing w:before="120" w:after="120"/>
        <w:ind w:left="720"/>
        <w:jc w:val="both"/>
        <w:rPr>
          <w:rFonts w:ascii="Calibri" w:hAnsi="Calibri" w:cs="Calibri"/>
        </w:rPr>
      </w:pPr>
      <w:r w:rsidRPr="008D7902">
        <w:rPr>
          <w:rFonts w:ascii="Calibri" w:hAnsi="Calibri" w:cs="Calibri"/>
          <w:lang w:val="en-CA"/>
        </w:rPr>
        <w:t>Work with professional, technical, scholarly, Indigenous or other organizations or with scholarly publications which falls within the definition of scholarly activity may also be considered.</w:t>
      </w:r>
      <w:r w:rsidRPr="008D7902">
        <w:rPr>
          <w:rFonts w:ascii="Calibri" w:hAnsi="Calibri" w:cs="Calibri"/>
        </w:rPr>
        <w:t xml:space="preserve"> </w:t>
      </w:r>
    </w:p>
    <w:p w14:paraId="1BAA6AC8" w14:textId="77777777" w:rsidR="008D7902" w:rsidRPr="008D7902" w:rsidRDefault="008D7902" w:rsidP="008D7902">
      <w:pPr>
        <w:spacing w:before="120" w:after="120"/>
        <w:rPr>
          <w:rFonts w:ascii="Calibri" w:hAnsi="Calibri" w:cs="Calibri"/>
        </w:rPr>
      </w:pPr>
      <w:r w:rsidRPr="008D7902">
        <w:rPr>
          <w:rFonts w:ascii="Calibri" w:hAnsi="Calibri" w:cs="Calibri"/>
        </w:rPr>
        <w:t>Article 4.05 Service to the University and the Community</w:t>
      </w:r>
    </w:p>
    <w:p w14:paraId="73CF3757" w14:textId="77777777" w:rsidR="008D7902" w:rsidRPr="008D7902" w:rsidRDefault="008D7902" w:rsidP="008D7902">
      <w:pPr>
        <w:ind w:left="270"/>
        <w:jc w:val="both"/>
        <w:rPr>
          <w:rFonts w:ascii="Calibri" w:hAnsi="Calibri" w:cs="Calibri"/>
          <w:lang w:val="en-CA"/>
        </w:rPr>
      </w:pPr>
      <w:r w:rsidRPr="008D7902">
        <w:rPr>
          <w:rFonts w:ascii="Calibri" w:hAnsi="Calibri" w:cs="Calibri"/>
          <w:lang w:val="en-CA"/>
        </w:rPr>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6F8B021C" w14:textId="77777777" w:rsidR="008D7902" w:rsidRPr="008D7902" w:rsidRDefault="008D7902" w:rsidP="008D7902">
      <w:pPr>
        <w:ind w:left="270"/>
        <w:jc w:val="both"/>
        <w:rPr>
          <w:rFonts w:ascii="Calibri" w:hAnsi="Calibri" w:cs="Calibri"/>
          <w:lang w:val="en-CA"/>
        </w:rPr>
      </w:pPr>
    </w:p>
    <w:p w14:paraId="060BFDEF" w14:textId="1E3FA251" w:rsidR="00837771" w:rsidRDefault="008D7902" w:rsidP="001E5906">
      <w:pPr>
        <w:ind w:left="270"/>
        <w:jc w:val="both"/>
        <w:rPr>
          <w:rFonts w:ascii="Calibri" w:hAnsi="Calibri" w:cs="Calibri"/>
          <w:lang w:val="en-CA"/>
        </w:rPr>
      </w:pPr>
      <w:r w:rsidRPr="008D7902">
        <w:rPr>
          <w:rFonts w:ascii="Calibri" w:hAnsi="Calibri" w:cs="Calibri"/>
          <w:lang w:val="en-CA"/>
        </w:rPr>
        <w:t>Service also includes professional, academic, and public service work done to advance the inclusion of all those who have been historically excluded based on gender, race, religion, sexuality, age, disability, or economic circumstance.</w:t>
      </w:r>
    </w:p>
    <w:p w14:paraId="0A42CDFA" w14:textId="77777777" w:rsidR="001E5906" w:rsidRPr="001E5906" w:rsidRDefault="001E5906" w:rsidP="001E5906">
      <w:pPr>
        <w:ind w:left="270"/>
        <w:jc w:val="both"/>
        <w:rPr>
          <w:rFonts w:ascii="Calibri" w:eastAsia="Calibri" w:hAnsi="Calibri" w:cs="Calibri"/>
          <w:sz w:val="22"/>
          <w:szCs w:val="22"/>
          <w:lang w:val="en-CA"/>
        </w:rPr>
      </w:pP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562CE6B2"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CD60A7">
        <w:rPr>
          <w:rFonts w:ascii="Cambria" w:hAnsi="Cambria"/>
          <w:lang w:val="en-US"/>
        </w:rPr>
        <w:t>Experience of Teaching (SEI)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121CB3A4"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t>Description of the candidate’s teaching responsibilities</w:t>
      </w:r>
    </w:p>
    <w:p w14:paraId="2B027A6D"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lastRenderedPageBreak/>
        <w:t xml:space="preserve">A quantitative summary of the amount of teaching of all kinds </w:t>
      </w:r>
      <w:r>
        <w:rPr>
          <w:rFonts w:ascii="Cambria" w:hAnsi="Cambria"/>
          <w:i/>
          <w:sz w:val="24"/>
        </w:rPr>
        <w:t xml:space="preserve">[first year, upper level, mandatory, directed research, </w:t>
      </w:r>
      <w:proofErr w:type="spellStart"/>
      <w:r>
        <w:rPr>
          <w:rFonts w:ascii="Cambria" w:hAnsi="Cambria"/>
          <w:i/>
          <w:sz w:val="24"/>
        </w:rPr>
        <w:t>etc</w:t>
      </w:r>
      <w:proofErr w:type="spellEnd"/>
      <w:r>
        <w:rPr>
          <w:rFonts w:ascii="Cambria" w:hAnsi="Cambria"/>
          <w:i/>
          <w:sz w:val="24"/>
        </w:rPr>
        <w:t xml:space="preserve">]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5B3792">
      <w:pPr>
        <w:pStyle w:val="PlainText"/>
        <w:numPr>
          <w:ilvl w:val="0"/>
          <w:numId w:val="10"/>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19B3FC6E" w14:textId="77777777" w:rsidR="008C62DF" w:rsidRDefault="008C62DF" w:rsidP="00306E7E">
      <w:pPr>
        <w:pStyle w:val="BodyText"/>
        <w:spacing w:before="120"/>
        <w:jc w:val="both"/>
        <w:rPr>
          <w:rFonts w:ascii="Cambria" w:hAnsi="Cambria"/>
          <w:b/>
        </w:rPr>
      </w:pPr>
    </w:p>
    <w:p w14:paraId="77905817" w14:textId="6E1CC6F5" w:rsidR="008C62DF" w:rsidRPr="008C62DF" w:rsidRDefault="008C62DF" w:rsidP="00306E7E">
      <w:pPr>
        <w:pStyle w:val="BodyText"/>
        <w:spacing w:before="120"/>
        <w:jc w:val="both"/>
        <w:rPr>
          <w:rFonts w:ascii="Cambria" w:hAnsi="Cambria"/>
          <w:b/>
        </w:rPr>
      </w:pPr>
      <w:r w:rsidRPr="008C62DF">
        <w:rPr>
          <w:rFonts w:ascii="Cambria" w:hAnsi="Cambria"/>
          <w:b/>
        </w:rPr>
        <w:t xml:space="preserve">B. Student </w:t>
      </w:r>
      <w:r w:rsidR="00CD60A7">
        <w:rPr>
          <w:rFonts w:ascii="Cambria" w:hAnsi="Cambria"/>
          <w:b/>
        </w:rPr>
        <w:t>Experience of Teaching</w:t>
      </w:r>
    </w:p>
    <w:p w14:paraId="0FBFC05F" w14:textId="50DD4896"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CD60A7">
        <w:rPr>
          <w:rFonts w:ascii="Cambria" w:hAnsi="Cambria"/>
        </w:rPr>
        <w:t>Experience of Teaching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CD60A7">
        <w:rPr>
          <w:rFonts w:ascii="Cambria" w:hAnsi="Cambria"/>
        </w:rPr>
        <w:t>SEI</w:t>
      </w:r>
      <w:r w:rsidR="006A64E4">
        <w:rPr>
          <w:rFonts w:ascii="Cambria" w:hAnsi="Cambria"/>
        </w:rPr>
        <w:t xml:space="preserve"> reports per course.</w:t>
      </w:r>
      <w:r w:rsidRPr="001062E6">
        <w:rPr>
          <w:rFonts w:ascii="Cambria" w:hAnsi="Cambria"/>
        </w:rPr>
        <w:t>]</w:t>
      </w:r>
    </w:p>
    <w:p w14:paraId="6868443A" w14:textId="676C57BA" w:rsidR="008C62DF" w:rsidRDefault="008C62DF" w:rsidP="00306E7E">
      <w:pPr>
        <w:pStyle w:val="PlainText"/>
        <w:spacing w:before="120" w:after="120"/>
        <w:jc w:val="both"/>
        <w:rPr>
          <w:rFonts w:ascii="Cambria" w:hAnsi="Cambria"/>
          <w:sz w:val="24"/>
        </w:rPr>
      </w:pPr>
      <w:r>
        <w:rPr>
          <w:rFonts w:ascii="Cambria" w:hAnsi="Cambria"/>
          <w:sz w:val="24"/>
        </w:rPr>
        <w:t>[Shepherds may consider providing the following information with relation to SE</w:t>
      </w:r>
      <w:r w:rsidR="00CD60A7">
        <w:rPr>
          <w:rFonts w:ascii="Cambria" w:hAnsi="Cambria"/>
          <w:sz w:val="24"/>
        </w:rPr>
        <w:t>I</w:t>
      </w:r>
      <w:r>
        <w:rPr>
          <w:rFonts w:ascii="Cambria" w:hAnsi="Cambria"/>
          <w:sz w:val="24"/>
        </w:rPr>
        <w:t xml:space="preserve"> data, derived from the Senior Appointments Committee’s </w:t>
      </w:r>
      <w:hyperlink r:id="rId9"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5B3792">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7B03387C" w:rsidR="008C62DF" w:rsidRDefault="008C62DF" w:rsidP="00306E7E">
      <w:pPr>
        <w:pStyle w:val="BodyText"/>
        <w:spacing w:before="120"/>
        <w:jc w:val="both"/>
        <w:rPr>
          <w:rFonts w:ascii="Cambria" w:hAnsi="Cambria"/>
        </w:rPr>
      </w:pPr>
      <w:r>
        <w:rPr>
          <w:rFonts w:ascii="Cambria" w:hAnsi="Cambria"/>
        </w:rPr>
        <w:t>[</w:t>
      </w:r>
      <w:r w:rsidR="00E94790" w:rsidRPr="00E94790">
        <w:rPr>
          <w:rFonts w:ascii="Cambria" w:hAnsi="Cambria"/>
        </w:rPr>
        <w:t xml:space="preserve">Shepherds (and any other peer reviewers) are welcome but not required to use either the CTLT’s pilot rubric for peer reviews of teaching—developed over 2017/18 and 2018/19 in collaboration with the chair of the Senior Appointments Committee and various faculty representatives as an attempt to standardize the PRT criteria and ensure the credibility of </w:t>
      </w:r>
      <w:r w:rsidR="00E94790" w:rsidRPr="00E94790">
        <w:rPr>
          <w:rFonts w:ascii="Cambria" w:hAnsi="Cambria"/>
        </w:rPr>
        <w:lastRenderedPageBreak/>
        <w:t>PRTs as evidence across the various levels of review—or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533137EB"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D40091">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5B3792">
      <w:pPr>
        <w:pStyle w:val="PlainText"/>
        <w:numPr>
          <w:ilvl w:val="0"/>
          <w:numId w:val="11"/>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716E5525" w14:textId="3B2B4D6A" w:rsidR="00CE0CA6" w:rsidRPr="00A0087E" w:rsidRDefault="000859E8" w:rsidP="005B3792">
      <w:pPr>
        <w:pStyle w:val="PlainText"/>
        <w:numPr>
          <w:ilvl w:val="0"/>
          <w:numId w:val="11"/>
        </w:numPr>
        <w:spacing w:before="120" w:after="120"/>
        <w:jc w:val="both"/>
        <w:rPr>
          <w:rFonts w:ascii="Cambria" w:hAnsi="Cambria"/>
        </w:rPr>
      </w:pPr>
      <w:r w:rsidRPr="00A0087E">
        <w:rPr>
          <w:rFonts w:ascii="Cambria" w:hAnsi="Cambria"/>
          <w:i/>
          <w:sz w:val="24"/>
        </w:rPr>
        <w:t>A comment or explanatory statement if the candidate’s peer evaluations in one or more particular areas do not meet the expected standards.</w:t>
      </w:r>
    </w:p>
    <w:p w14:paraId="11AD9A94" w14:textId="77777777" w:rsidR="00E61BF1" w:rsidRPr="001062E6" w:rsidRDefault="00E61BF1">
      <w:pPr>
        <w:pStyle w:val="BodyText"/>
        <w:spacing w:before="120"/>
        <w:rPr>
          <w:rFonts w:ascii="Cambria" w:hAnsi="Cambria"/>
        </w:rPr>
      </w:pPr>
    </w:p>
    <w:p w14:paraId="03D8FDDE" w14:textId="67C2C92B" w:rsidR="00790D2D" w:rsidRDefault="00EF0F57" w:rsidP="00EF0F57">
      <w:pPr>
        <w:pStyle w:val="BodyText"/>
        <w:spacing w:before="120"/>
        <w:rPr>
          <w:rFonts w:ascii="Cambria" w:hAnsi="Cambria"/>
          <w:b/>
        </w:rPr>
      </w:pPr>
      <w:r>
        <w:rPr>
          <w:rFonts w:ascii="Cambria" w:hAnsi="Cambria"/>
          <w:b/>
        </w:rPr>
        <w:t>S</w:t>
      </w:r>
      <w:r w:rsidR="00D91CE2">
        <w:rPr>
          <w:rFonts w:ascii="Cambria" w:hAnsi="Cambria"/>
          <w:b/>
        </w:rPr>
        <w:t xml:space="preserve">tudent Evaluation of Teaching Data, </w:t>
      </w:r>
      <w:r w:rsidR="00A33180">
        <w:rPr>
          <w:rFonts w:ascii="Cambria" w:hAnsi="Cambria"/>
          <w:b/>
        </w:rPr>
        <w:t>(Academic Year/Terms)</w:t>
      </w:r>
    </w:p>
    <w:p w14:paraId="1D31C87D" w14:textId="3F8E99C3" w:rsidR="00E432D8" w:rsidRDefault="001062E6" w:rsidP="00A56F32">
      <w:pPr>
        <w:pStyle w:val="BodyText"/>
        <w:tabs>
          <w:tab w:val="left" w:pos="90"/>
        </w:tabs>
        <w:spacing w:before="120"/>
        <w:rPr>
          <w:rFonts w:ascii="Cambria" w:hAnsi="Cambria"/>
        </w:rPr>
      </w:pPr>
      <w:r>
        <w:rPr>
          <w:rFonts w:ascii="Cambria" w:hAnsi="Cambria"/>
        </w:rPr>
        <w:t>[T</w:t>
      </w:r>
      <w:r w:rsidR="00790D2D" w:rsidRPr="001062E6">
        <w:rPr>
          <w:rFonts w:ascii="Cambria" w:hAnsi="Cambria"/>
        </w:rPr>
        <w:t>o be provided by Dean’s Office]</w:t>
      </w:r>
      <w:r w:rsidR="00357A93">
        <w:rPr>
          <w:rFonts w:ascii="Cambria" w:hAnsi="Cambria"/>
        </w:rPr>
        <w:t xml:space="preserve"> </w:t>
      </w:r>
    </w:p>
    <w:p w14:paraId="5CADB550" w14:textId="77777777" w:rsidR="00A56F32" w:rsidRPr="00D91CE2" w:rsidRDefault="00A56F32" w:rsidP="00A56F32">
      <w:pPr>
        <w:pStyle w:val="BodyText"/>
        <w:tabs>
          <w:tab w:val="left" w:pos="90"/>
        </w:tabs>
        <w:spacing w:before="120"/>
        <w:rPr>
          <w:rFonts w:ascii="Cambria" w:hAnsi="Cambria"/>
          <w:sz w:val="18"/>
          <w:szCs w:val="18"/>
        </w:rPr>
      </w:pPr>
    </w:p>
    <w:p w14:paraId="19E5378F" w14:textId="77777777" w:rsidR="00454147" w:rsidRPr="00B5157C" w:rsidRDefault="00454147">
      <w:pPr>
        <w:pStyle w:val="Heading4"/>
        <w:rPr>
          <w:rFonts w:ascii="Cambria" w:hAnsi="Cambria"/>
          <w:i w:val="0"/>
        </w:rPr>
      </w:pPr>
      <w:r w:rsidRPr="00B5157C">
        <w:rPr>
          <w:rFonts w:ascii="Cambria" w:hAnsi="Cambria"/>
          <w:i w:val="0"/>
        </w:rPr>
        <w:t>III.</w:t>
      </w:r>
      <w:r w:rsidRPr="00B5157C">
        <w:rPr>
          <w:rFonts w:ascii="Cambria" w:hAnsi="Cambria"/>
          <w:i w:val="0"/>
        </w:rPr>
        <w:tab/>
        <w:t>Scholarly Activity</w:t>
      </w:r>
    </w:p>
    <w:p w14:paraId="77010237" w14:textId="77777777" w:rsidR="00D61215" w:rsidRPr="00D61215" w:rsidRDefault="00D61215" w:rsidP="00D61215">
      <w:pPr>
        <w:pStyle w:val="BodyText"/>
        <w:jc w:val="both"/>
        <w:rPr>
          <w:rFonts w:ascii="Cambria" w:hAnsi="Cambria"/>
        </w:rPr>
      </w:pPr>
      <w:r w:rsidRPr="00D61215">
        <w:rPr>
          <w:rFonts w:ascii="Cambria" w:hAnsi="Cambria"/>
        </w:rPr>
        <w:t xml:space="preserve">[Shepherds are not constrained in the comments they choose to provide, although they should note that SAC requires information on the nature of the venues in which the candidate has published, the impact of the work, and the norms within the field concerning scholarship and publication, as well as detailed information on the journals. Candidates are required to provide an annotated list of </w:t>
      </w:r>
      <w:proofErr w:type="gramStart"/>
      <w:r w:rsidRPr="00D61215">
        <w:rPr>
          <w:rFonts w:ascii="Cambria" w:hAnsi="Cambria"/>
        </w:rPr>
        <w:t>journal</w:t>
      </w:r>
      <w:proofErr w:type="gramEnd"/>
      <w:r w:rsidRPr="00D61215">
        <w:rPr>
          <w:rFonts w:ascii="Cambria" w:hAnsi="Cambria"/>
        </w:rPr>
        <w:t xml:space="preserve"> (and book publisher) venues in which they have published since last promotion/appointment on which shepherds can draw in providing this information.] </w:t>
      </w:r>
    </w:p>
    <w:p w14:paraId="297C7466" w14:textId="44300CC6" w:rsidR="0053792D" w:rsidRPr="001F2591" w:rsidRDefault="00D61215" w:rsidP="00D61215">
      <w:pPr>
        <w:pStyle w:val="BodyText"/>
        <w:jc w:val="both"/>
        <w:rPr>
          <w:rFonts w:ascii="Cambria" w:hAnsi="Cambria"/>
        </w:rPr>
      </w:pPr>
      <w:r w:rsidRPr="00D61215">
        <w:rPr>
          <w:rFonts w:ascii="Cambria" w:hAnsi="Cambria"/>
        </w:rPr>
        <w:t>[If the candidate’s CV includes professional scholarly activity or Indigenous scholarly activity falling within the scope of Articles 4.03 or 1.01 of the Collective Agreement, shepherds may consider providing information on the significance of this activity. See further the SAC Guide to Reappointment, Promotion and Tenure Procedures at UBC, Sections 3.1.13-22.]</w:t>
      </w:r>
      <w:r w:rsidR="00986A05">
        <w:rPr>
          <w:rFonts w:ascii="Cambria" w:hAnsi="Cambria"/>
        </w:rPr>
        <w:t xml:space="preserve"> </w:t>
      </w:r>
    </w:p>
    <w:p w14:paraId="3E534D11" w14:textId="77777777" w:rsidR="00986A05" w:rsidRDefault="00986A05">
      <w:pPr>
        <w:pStyle w:val="Heading4"/>
        <w:rPr>
          <w:rFonts w:ascii="Cambria" w:hAnsi="Cambria"/>
          <w:i w:val="0"/>
        </w:rPr>
      </w:pPr>
    </w:p>
    <w:p w14:paraId="70999E70" w14:textId="12016317" w:rsidR="00454147" w:rsidRPr="00B5157C" w:rsidRDefault="00EF0F57">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053C76E8" w:rsidR="0080183B" w:rsidRDefault="0080183B" w:rsidP="00306E7E">
      <w:pPr>
        <w:pStyle w:val="BodyText"/>
        <w:spacing w:before="120"/>
        <w:jc w:val="both"/>
        <w:rPr>
          <w:rFonts w:ascii="Cambria" w:hAnsi="Cambria"/>
        </w:rPr>
      </w:pPr>
      <w:r>
        <w:rPr>
          <w:rFonts w:ascii="Cambria" w:hAnsi="Cambria"/>
        </w:rPr>
        <w:t>[Shepherds are not constrained in the comments they choose to provide.</w:t>
      </w:r>
      <w:r w:rsidR="005111BB">
        <w:rPr>
          <w:rFonts w:ascii="Cambria" w:hAnsi="Cambria"/>
        </w:rPr>
        <w:t>]</w:t>
      </w:r>
    </w:p>
    <w:p w14:paraId="2E98AA65" w14:textId="77777777" w:rsidR="00C3452F" w:rsidRPr="009C4C69" w:rsidRDefault="00C3452F" w:rsidP="00C3452F">
      <w:pPr>
        <w:pStyle w:val="BodyText"/>
        <w:spacing w:before="120"/>
        <w:rPr>
          <w:rFonts w:ascii="Cambria" w:hAnsi="Cambria"/>
        </w:rPr>
      </w:pPr>
      <w:r>
        <w:rPr>
          <w:rFonts w:ascii="Cambria" w:hAnsi="Cambria"/>
        </w:rPr>
        <w:t>___________________</w:t>
      </w:r>
    </w:p>
    <w:p w14:paraId="31CDB3E4" w14:textId="77777777" w:rsidR="00C3452F" w:rsidRDefault="00C3452F" w:rsidP="00C3452F">
      <w:pPr>
        <w:rPr>
          <w:rFonts w:ascii="Cambria" w:hAnsi="Cambria"/>
          <w:szCs w:val="24"/>
        </w:rPr>
      </w:pPr>
      <w:r>
        <w:rPr>
          <w:rFonts w:ascii="Cambria" w:hAnsi="Cambria"/>
          <w:szCs w:val="24"/>
        </w:rPr>
        <w:t>REPORT APPENDICES:</w:t>
      </w:r>
    </w:p>
    <w:p w14:paraId="3B7B0B71" w14:textId="77777777" w:rsidR="00C3452F" w:rsidRDefault="00C3452F" w:rsidP="00C3452F">
      <w:pPr>
        <w:rPr>
          <w:rFonts w:ascii="Cambria" w:hAnsi="Cambria"/>
          <w:szCs w:val="24"/>
        </w:rPr>
      </w:pPr>
    </w:p>
    <w:p w14:paraId="7A72D12D" w14:textId="2F0E3848" w:rsidR="00C3452F" w:rsidRDefault="00C3452F" w:rsidP="00C3452F">
      <w:pPr>
        <w:rPr>
          <w:rFonts w:ascii="Cambria" w:hAnsi="Cambria"/>
          <w:szCs w:val="24"/>
        </w:rPr>
      </w:pPr>
      <w:r>
        <w:rPr>
          <w:rFonts w:ascii="Cambria" w:hAnsi="Cambria"/>
          <w:szCs w:val="24"/>
        </w:rPr>
        <w:lastRenderedPageBreak/>
        <w:t xml:space="preserve">[APPENDIX A:  STUDENT </w:t>
      </w:r>
      <w:r w:rsidR="00CD60A7">
        <w:rPr>
          <w:rFonts w:ascii="Cambria" w:hAnsi="Cambria"/>
          <w:szCs w:val="24"/>
        </w:rPr>
        <w:t>EXPERIENCE OF TEACHING</w:t>
      </w:r>
      <w:r>
        <w:rPr>
          <w:rFonts w:ascii="Cambria" w:hAnsi="Cambria"/>
          <w:szCs w:val="24"/>
        </w:rPr>
        <w:t xml:space="preserve"> DATA SUMMARY – provided by the Dean’s Office]</w:t>
      </w:r>
    </w:p>
    <w:p w14:paraId="21CFB777" w14:textId="77777777" w:rsidR="00C3452F" w:rsidRDefault="00C3452F" w:rsidP="00C3452F">
      <w:pPr>
        <w:rPr>
          <w:rFonts w:ascii="Cambria" w:hAnsi="Cambria"/>
          <w:szCs w:val="24"/>
        </w:rPr>
      </w:pPr>
      <w:r>
        <w:rPr>
          <w:rFonts w:ascii="Cambria" w:hAnsi="Cambria"/>
          <w:szCs w:val="24"/>
        </w:rPr>
        <w:t>[APPENDIX B:  PEER REVIEW OF TEACHING REPORTS]</w:t>
      </w:r>
    </w:p>
    <w:p w14:paraId="38BE1D7B" w14:textId="231B3318" w:rsidR="00C3452F" w:rsidRDefault="00C3452F" w:rsidP="00C3452F">
      <w:pPr>
        <w:rPr>
          <w:rFonts w:ascii="Cambria" w:hAnsi="Cambria"/>
          <w:szCs w:val="24"/>
        </w:rPr>
      </w:pPr>
      <w:r>
        <w:rPr>
          <w:rFonts w:ascii="Cambria" w:hAnsi="Cambria"/>
          <w:szCs w:val="24"/>
        </w:rPr>
        <w:t>[APPENDIX C: FULL SE</w:t>
      </w:r>
      <w:r w:rsidR="00CD60A7">
        <w:rPr>
          <w:rFonts w:ascii="Cambria" w:hAnsi="Cambria"/>
          <w:szCs w:val="24"/>
        </w:rPr>
        <w:t>I</w:t>
      </w:r>
      <w:r>
        <w:rPr>
          <w:rFonts w:ascii="Cambria" w:hAnsi="Cambria"/>
          <w:szCs w:val="24"/>
        </w:rPr>
        <w:t xml:space="preserve"> REPORTS – provided by the Dean’s Office]</w:t>
      </w:r>
    </w:p>
    <w:p w14:paraId="707DDBEF" w14:textId="77777777" w:rsidR="00C3452F" w:rsidRDefault="00C3452F" w:rsidP="00C3452F">
      <w:pPr>
        <w:rPr>
          <w:rFonts w:ascii="Cambria" w:hAnsi="Cambria"/>
          <w:szCs w:val="24"/>
          <w:lang w:val="en-US"/>
        </w:rPr>
      </w:pPr>
    </w:p>
    <w:p w14:paraId="276B6161" w14:textId="77777777" w:rsidR="00C3452F" w:rsidRPr="00F964BC" w:rsidRDefault="00C3452F" w:rsidP="00C3452F">
      <w:pPr>
        <w:rPr>
          <w:rFonts w:ascii="Cambria" w:hAnsi="Cambria"/>
          <w:b/>
          <w:i/>
          <w:szCs w:val="24"/>
          <w:lang w:val="en-US"/>
        </w:rPr>
      </w:pPr>
      <w:r w:rsidRPr="00F964BC">
        <w:rPr>
          <w:rFonts w:ascii="Cambria" w:hAnsi="Cambria"/>
          <w:b/>
          <w:i/>
          <w:szCs w:val="24"/>
          <w:lang w:val="en-US"/>
        </w:rPr>
        <w:t xml:space="preserve">Please provide all Appendix </w:t>
      </w:r>
      <w:r>
        <w:rPr>
          <w:rFonts w:ascii="Cambria" w:hAnsi="Cambria"/>
          <w:b/>
          <w:i/>
          <w:szCs w:val="24"/>
          <w:lang w:val="en-US"/>
        </w:rPr>
        <w:t>d</w:t>
      </w:r>
      <w:r w:rsidRPr="00F964BC">
        <w:rPr>
          <w:rFonts w:ascii="Cambria" w:hAnsi="Cambria"/>
          <w:b/>
          <w:i/>
          <w:szCs w:val="24"/>
          <w:lang w:val="en-US"/>
        </w:rPr>
        <w:t xml:space="preserve">ocuments separately from the Shepherds’ Report, and then </w:t>
      </w:r>
      <w:r>
        <w:rPr>
          <w:rFonts w:ascii="Cambria" w:hAnsi="Cambria"/>
          <w:b/>
          <w:i/>
          <w:szCs w:val="24"/>
          <w:lang w:val="en-US"/>
        </w:rPr>
        <w:t>the Dean’s Office (</w:t>
      </w:r>
      <w:r w:rsidRPr="00F964BC">
        <w:rPr>
          <w:rFonts w:ascii="Cambria" w:hAnsi="Cambria"/>
          <w:b/>
          <w:i/>
          <w:szCs w:val="24"/>
          <w:lang w:val="en-US"/>
        </w:rPr>
        <w:t xml:space="preserve">Rosanna </w:t>
      </w:r>
      <w:r>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C3452F" w:rsidRPr="00F964BC" w:rsidSect="001F2591">
      <w:headerReference w:type="even" r:id="rId11"/>
      <w:headerReference w:type="default" r:id="rId12"/>
      <w:footerReference w:type="even" r:id="rId13"/>
      <w:footerReference w:type="default" r:id="rId14"/>
      <w:headerReference w:type="first" r:id="rId15"/>
      <w:footnotePr>
        <w:numStart w:val="5"/>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E4"/>
    <w:multiLevelType w:val="hybridMultilevel"/>
    <w:tmpl w:val="571C5D5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7B8"/>
    <w:multiLevelType w:val="hybridMultilevel"/>
    <w:tmpl w:val="530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2EA"/>
    <w:multiLevelType w:val="hybridMultilevel"/>
    <w:tmpl w:val="C7F2261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1302"/>
    <w:multiLevelType w:val="hybridMultilevel"/>
    <w:tmpl w:val="D250F0D2"/>
    <w:lvl w:ilvl="0" w:tplc="E3E66A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11CA"/>
    <w:multiLevelType w:val="hybridMultilevel"/>
    <w:tmpl w:val="8BDA9F10"/>
    <w:lvl w:ilvl="0" w:tplc="0D1AE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47E33"/>
    <w:multiLevelType w:val="hybridMultilevel"/>
    <w:tmpl w:val="9928050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10E8F"/>
    <w:multiLevelType w:val="hybridMultilevel"/>
    <w:tmpl w:val="8BDA9F10"/>
    <w:lvl w:ilvl="0" w:tplc="0D1AED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6378"/>
    <w:multiLevelType w:val="hybridMultilevel"/>
    <w:tmpl w:val="6C768AC2"/>
    <w:lvl w:ilvl="0" w:tplc="EA463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07F3"/>
    <w:multiLevelType w:val="hybridMultilevel"/>
    <w:tmpl w:val="67AEDE2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0C60"/>
    <w:multiLevelType w:val="hybridMultilevel"/>
    <w:tmpl w:val="D6725B7E"/>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A4C6B"/>
    <w:multiLevelType w:val="hybridMultilevel"/>
    <w:tmpl w:val="D7963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A7CED"/>
    <w:multiLevelType w:val="hybridMultilevel"/>
    <w:tmpl w:val="C3E81E44"/>
    <w:lvl w:ilvl="0" w:tplc="BBAE9D5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3A790533"/>
    <w:multiLevelType w:val="hybridMultilevel"/>
    <w:tmpl w:val="2520B8F4"/>
    <w:lvl w:ilvl="0" w:tplc="761ECBC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01626"/>
    <w:multiLevelType w:val="hybridMultilevel"/>
    <w:tmpl w:val="A62EC6CA"/>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F3C85"/>
    <w:multiLevelType w:val="hybridMultilevel"/>
    <w:tmpl w:val="1594381E"/>
    <w:lvl w:ilvl="0" w:tplc="BE2893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E64A3"/>
    <w:multiLevelType w:val="hybridMultilevel"/>
    <w:tmpl w:val="FC9A6328"/>
    <w:lvl w:ilvl="0" w:tplc="BE2893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43AB4"/>
    <w:multiLevelType w:val="hybridMultilevel"/>
    <w:tmpl w:val="0B9A895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2"/>
  </w:num>
  <w:num w:numId="5">
    <w:abstractNumId w:val="5"/>
  </w:num>
  <w:num w:numId="6">
    <w:abstractNumId w:val="8"/>
  </w:num>
  <w:num w:numId="7">
    <w:abstractNumId w:val="15"/>
  </w:num>
  <w:num w:numId="8">
    <w:abstractNumId w:val="0"/>
  </w:num>
  <w:num w:numId="9">
    <w:abstractNumId w:val="10"/>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7"/>
  </w:num>
  <w:num w:numId="17">
    <w:abstractNumId w:val="11"/>
  </w:num>
  <w:num w:numId="18">
    <w:abstractNumId w:val="6"/>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34817"/>
  </w:hdrShapeDefault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76F1"/>
    <w:rsid w:val="0007599F"/>
    <w:rsid w:val="0007696D"/>
    <w:rsid w:val="00080298"/>
    <w:rsid w:val="000859E8"/>
    <w:rsid w:val="000A23DF"/>
    <w:rsid w:val="000B2ABF"/>
    <w:rsid w:val="000B527C"/>
    <w:rsid w:val="000C435E"/>
    <w:rsid w:val="000C4EE5"/>
    <w:rsid w:val="00100370"/>
    <w:rsid w:val="001062E6"/>
    <w:rsid w:val="00122DAB"/>
    <w:rsid w:val="00132261"/>
    <w:rsid w:val="00160196"/>
    <w:rsid w:val="00161C6D"/>
    <w:rsid w:val="00175B45"/>
    <w:rsid w:val="00180B57"/>
    <w:rsid w:val="0018289F"/>
    <w:rsid w:val="001906EF"/>
    <w:rsid w:val="001B4F1E"/>
    <w:rsid w:val="001B53E0"/>
    <w:rsid w:val="001C78EA"/>
    <w:rsid w:val="001E5906"/>
    <w:rsid w:val="001F2591"/>
    <w:rsid w:val="002077E2"/>
    <w:rsid w:val="00213BCD"/>
    <w:rsid w:val="00220367"/>
    <w:rsid w:val="00233252"/>
    <w:rsid w:val="002522D5"/>
    <w:rsid w:val="002712D5"/>
    <w:rsid w:val="0027328B"/>
    <w:rsid w:val="00283220"/>
    <w:rsid w:val="00283559"/>
    <w:rsid w:val="00294EBB"/>
    <w:rsid w:val="00295217"/>
    <w:rsid w:val="002A7EFA"/>
    <w:rsid w:val="002B15AD"/>
    <w:rsid w:val="002C28E0"/>
    <w:rsid w:val="002D2DC2"/>
    <w:rsid w:val="002F56B2"/>
    <w:rsid w:val="00306E7E"/>
    <w:rsid w:val="00333A59"/>
    <w:rsid w:val="003432F5"/>
    <w:rsid w:val="00351945"/>
    <w:rsid w:val="00356FDB"/>
    <w:rsid w:val="00357A93"/>
    <w:rsid w:val="00362843"/>
    <w:rsid w:val="003629D3"/>
    <w:rsid w:val="00362C9E"/>
    <w:rsid w:val="00366879"/>
    <w:rsid w:val="00367F2B"/>
    <w:rsid w:val="00391B41"/>
    <w:rsid w:val="00394131"/>
    <w:rsid w:val="003A4B16"/>
    <w:rsid w:val="003A509E"/>
    <w:rsid w:val="003A7C99"/>
    <w:rsid w:val="003B1C24"/>
    <w:rsid w:val="003D17B1"/>
    <w:rsid w:val="003D17F2"/>
    <w:rsid w:val="003F1C7F"/>
    <w:rsid w:val="003F242E"/>
    <w:rsid w:val="004049A0"/>
    <w:rsid w:val="004143DB"/>
    <w:rsid w:val="0042354D"/>
    <w:rsid w:val="00442648"/>
    <w:rsid w:val="00444A34"/>
    <w:rsid w:val="00454147"/>
    <w:rsid w:val="004615C3"/>
    <w:rsid w:val="00492DB1"/>
    <w:rsid w:val="004A508B"/>
    <w:rsid w:val="004C5421"/>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76F02"/>
    <w:rsid w:val="0058444C"/>
    <w:rsid w:val="005A1A6E"/>
    <w:rsid w:val="005B3792"/>
    <w:rsid w:val="005B5F70"/>
    <w:rsid w:val="005B60F5"/>
    <w:rsid w:val="005D7044"/>
    <w:rsid w:val="005F27AA"/>
    <w:rsid w:val="005F3AFF"/>
    <w:rsid w:val="005F5529"/>
    <w:rsid w:val="00605605"/>
    <w:rsid w:val="00607E4E"/>
    <w:rsid w:val="00627D26"/>
    <w:rsid w:val="0063749D"/>
    <w:rsid w:val="006433BF"/>
    <w:rsid w:val="006600E8"/>
    <w:rsid w:val="006650B7"/>
    <w:rsid w:val="006904F6"/>
    <w:rsid w:val="006A64E4"/>
    <w:rsid w:val="006B0044"/>
    <w:rsid w:val="006B02F2"/>
    <w:rsid w:val="006D2E32"/>
    <w:rsid w:val="006E4B2B"/>
    <w:rsid w:val="00712BB6"/>
    <w:rsid w:val="0074314D"/>
    <w:rsid w:val="00744A37"/>
    <w:rsid w:val="00745480"/>
    <w:rsid w:val="00765038"/>
    <w:rsid w:val="007661BA"/>
    <w:rsid w:val="00776D8B"/>
    <w:rsid w:val="00783892"/>
    <w:rsid w:val="007841DC"/>
    <w:rsid w:val="00790D2D"/>
    <w:rsid w:val="007B0B38"/>
    <w:rsid w:val="007C33D9"/>
    <w:rsid w:val="007D742F"/>
    <w:rsid w:val="007F014A"/>
    <w:rsid w:val="007F36A4"/>
    <w:rsid w:val="007F6D9B"/>
    <w:rsid w:val="0080183B"/>
    <w:rsid w:val="00834045"/>
    <w:rsid w:val="00837771"/>
    <w:rsid w:val="0086300A"/>
    <w:rsid w:val="00863B75"/>
    <w:rsid w:val="008801CC"/>
    <w:rsid w:val="00887267"/>
    <w:rsid w:val="00895D1D"/>
    <w:rsid w:val="008B141E"/>
    <w:rsid w:val="008B49F0"/>
    <w:rsid w:val="008C62DF"/>
    <w:rsid w:val="008D7902"/>
    <w:rsid w:val="008E441A"/>
    <w:rsid w:val="008F003D"/>
    <w:rsid w:val="008F12B8"/>
    <w:rsid w:val="00903789"/>
    <w:rsid w:val="00907CF0"/>
    <w:rsid w:val="00916837"/>
    <w:rsid w:val="009324D7"/>
    <w:rsid w:val="00935F8B"/>
    <w:rsid w:val="009360EF"/>
    <w:rsid w:val="00967CEE"/>
    <w:rsid w:val="00986A05"/>
    <w:rsid w:val="00986C86"/>
    <w:rsid w:val="009A6814"/>
    <w:rsid w:val="009B33D4"/>
    <w:rsid w:val="009C4C69"/>
    <w:rsid w:val="009E4B38"/>
    <w:rsid w:val="009F5417"/>
    <w:rsid w:val="00A0087E"/>
    <w:rsid w:val="00A053F7"/>
    <w:rsid w:val="00A11B43"/>
    <w:rsid w:val="00A235DF"/>
    <w:rsid w:val="00A26266"/>
    <w:rsid w:val="00A33180"/>
    <w:rsid w:val="00A44843"/>
    <w:rsid w:val="00A458E4"/>
    <w:rsid w:val="00A551CE"/>
    <w:rsid w:val="00A55326"/>
    <w:rsid w:val="00A56F32"/>
    <w:rsid w:val="00A67D1A"/>
    <w:rsid w:val="00A7415B"/>
    <w:rsid w:val="00A75131"/>
    <w:rsid w:val="00A77381"/>
    <w:rsid w:val="00AC3D9C"/>
    <w:rsid w:val="00AC731F"/>
    <w:rsid w:val="00AD373F"/>
    <w:rsid w:val="00AE7161"/>
    <w:rsid w:val="00AF615B"/>
    <w:rsid w:val="00B0264E"/>
    <w:rsid w:val="00B22D3D"/>
    <w:rsid w:val="00B5157C"/>
    <w:rsid w:val="00B51A8F"/>
    <w:rsid w:val="00B53210"/>
    <w:rsid w:val="00B649EB"/>
    <w:rsid w:val="00B951A6"/>
    <w:rsid w:val="00BB1757"/>
    <w:rsid w:val="00BC1CF1"/>
    <w:rsid w:val="00BE3DE7"/>
    <w:rsid w:val="00C055EC"/>
    <w:rsid w:val="00C14DC2"/>
    <w:rsid w:val="00C3452F"/>
    <w:rsid w:val="00C367D9"/>
    <w:rsid w:val="00C42C9C"/>
    <w:rsid w:val="00C477E5"/>
    <w:rsid w:val="00C629D4"/>
    <w:rsid w:val="00C63373"/>
    <w:rsid w:val="00C72768"/>
    <w:rsid w:val="00CB34EF"/>
    <w:rsid w:val="00CC4A57"/>
    <w:rsid w:val="00CC743E"/>
    <w:rsid w:val="00CD60A7"/>
    <w:rsid w:val="00CE0CA6"/>
    <w:rsid w:val="00CE7032"/>
    <w:rsid w:val="00CF71D6"/>
    <w:rsid w:val="00D02521"/>
    <w:rsid w:val="00D40091"/>
    <w:rsid w:val="00D420F0"/>
    <w:rsid w:val="00D4321A"/>
    <w:rsid w:val="00D5091C"/>
    <w:rsid w:val="00D50EF6"/>
    <w:rsid w:val="00D516F0"/>
    <w:rsid w:val="00D61215"/>
    <w:rsid w:val="00D66F1C"/>
    <w:rsid w:val="00D861FE"/>
    <w:rsid w:val="00D91CE2"/>
    <w:rsid w:val="00DB0394"/>
    <w:rsid w:val="00DB156A"/>
    <w:rsid w:val="00DB5688"/>
    <w:rsid w:val="00DE1585"/>
    <w:rsid w:val="00DE18DF"/>
    <w:rsid w:val="00DF1D90"/>
    <w:rsid w:val="00DF46F0"/>
    <w:rsid w:val="00E064B3"/>
    <w:rsid w:val="00E12831"/>
    <w:rsid w:val="00E432D8"/>
    <w:rsid w:val="00E44684"/>
    <w:rsid w:val="00E51D67"/>
    <w:rsid w:val="00E61029"/>
    <w:rsid w:val="00E61BF1"/>
    <w:rsid w:val="00E671B6"/>
    <w:rsid w:val="00E94790"/>
    <w:rsid w:val="00EC23BA"/>
    <w:rsid w:val="00ED3002"/>
    <w:rsid w:val="00ED56A8"/>
    <w:rsid w:val="00EE062D"/>
    <w:rsid w:val="00EE2C25"/>
    <w:rsid w:val="00EF0F57"/>
    <w:rsid w:val="00EF423D"/>
    <w:rsid w:val="00F04107"/>
    <w:rsid w:val="00F15B5A"/>
    <w:rsid w:val="00F23193"/>
    <w:rsid w:val="00F37EA4"/>
    <w:rsid w:val="00F56F14"/>
    <w:rsid w:val="00F93E9F"/>
    <w:rsid w:val="00FA39F3"/>
    <w:rsid w:val="00FB5D96"/>
    <w:rsid w:val="00FC12CA"/>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9CB2474"/>
  <w14:defaultImageDpi w14:val="300"/>
  <w15:docId w15:val="{AF22419E-77C4-41C7-AC95-7F7971A3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uiPriority w:val="99"/>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C3452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510F-9D97-446A-9407-662EE04C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12</TotalTime>
  <Pages>6</Pages>
  <Words>1912</Words>
  <Characters>11533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Assistant Professor - Reappointment</vt:lpstr>
    </vt:vector>
  </TitlesOfParts>
  <Company>UBC</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Professor - Reappointment</dc:title>
  <dc:creator>Faculty of Law</dc:creator>
  <cp:lastModifiedBy>Schmidt, Jeremy</cp:lastModifiedBy>
  <cp:revision>4</cp:revision>
  <cp:lastPrinted>2016-10-14T17:55:00Z</cp:lastPrinted>
  <dcterms:created xsi:type="dcterms:W3CDTF">2024-05-28T21:21:00Z</dcterms:created>
  <dcterms:modified xsi:type="dcterms:W3CDTF">2024-10-23T17:57:00Z</dcterms:modified>
</cp:coreProperties>
</file>