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77696" w14:textId="77777777" w:rsidR="00454147" w:rsidRPr="001F2591" w:rsidRDefault="00454147" w:rsidP="00AE7161">
      <w:pPr>
        <w:pStyle w:val="Heading3"/>
        <w:spacing w:before="0" w:after="0"/>
        <w:jc w:val="center"/>
        <w:rPr>
          <w:rFonts w:ascii="Cambria" w:hAnsi="Cambria"/>
        </w:rPr>
      </w:pPr>
      <w:r w:rsidRPr="001F2591">
        <w:rPr>
          <w:rFonts w:ascii="Cambria" w:hAnsi="Cambria"/>
        </w:rPr>
        <w:t>UNIVERSITY OF BRITISH COLUMBIA</w:t>
      </w:r>
    </w:p>
    <w:p w14:paraId="262D1C3B" w14:textId="77777777" w:rsidR="00454147" w:rsidRPr="001F2591" w:rsidRDefault="00D50EF6">
      <w:pPr>
        <w:pStyle w:val="Heading3"/>
        <w:spacing w:before="0"/>
        <w:jc w:val="center"/>
        <w:rPr>
          <w:rFonts w:ascii="Cambria" w:hAnsi="Cambria"/>
        </w:rPr>
      </w:pPr>
      <w:r w:rsidRPr="001F2591">
        <w:rPr>
          <w:rFonts w:ascii="Cambria" w:hAnsi="Cambria"/>
        </w:rPr>
        <w:t>ALLARD SCHOOL</w:t>
      </w:r>
      <w:r w:rsidR="00454147" w:rsidRPr="001F2591">
        <w:rPr>
          <w:rFonts w:ascii="Cambria" w:hAnsi="Cambria"/>
        </w:rPr>
        <w:t xml:space="preserve"> OF LAW</w:t>
      </w:r>
    </w:p>
    <w:p w14:paraId="2BA0BEB4" w14:textId="77777777" w:rsidR="00454147" w:rsidRPr="001F2591" w:rsidRDefault="00454147">
      <w:pPr>
        <w:pStyle w:val="Heading3"/>
        <w:jc w:val="center"/>
        <w:rPr>
          <w:rFonts w:ascii="Cambria" w:hAnsi="Cambria"/>
        </w:rPr>
      </w:pPr>
      <w:r w:rsidRPr="001F2591">
        <w:rPr>
          <w:rFonts w:ascii="Cambria" w:hAnsi="Cambria"/>
        </w:rPr>
        <w:t>CONFIDENTIAL</w:t>
      </w:r>
    </w:p>
    <w:p w14:paraId="50C0CCDE" w14:textId="77777777" w:rsidR="00454147" w:rsidRPr="001F2591" w:rsidRDefault="00454147">
      <w:pPr>
        <w:pStyle w:val="BodyText"/>
        <w:rPr>
          <w:rFonts w:ascii="Cambria" w:hAnsi="Cambria"/>
          <w:lang w:val="en-US"/>
        </w:rPr>
      </w:pPr>
    </w:p>
    <w:p w14:paraId="44426B3D" w14:textId="3A1912C1" w:rsidR="00454147" w:rsidRPr="001F2591" w:rsidRDefault="00454147" w:rsidP="002D2E80">
      <w:pPr>
        <w:pStyle w:val="BodyText"/>
        <w:rPr>
          <w:rFonts w:ascii="Cambria" w:hAnsi="Cambria"/>
        </w:rPr>
      </w:pPr>
      <w:r w:rsidRPr="001F2591">
        <w:rPr>
          <w:rFonts w:ascii="Cambria" w:hAnsi="Cambria"/>
          <w:b/>
        </w:rPr>
        <w:t>TO:</w:t>
      </w:r>
      <w:r w:rsidRPr="001F2591">
        <w:rPr>
          <w:rFonts w:ascii="Cambria" w:hAnsi="Cambria"/>
        </w:rPr>
        <w:tab/>
      </w:r>
      <w:r w:rsidRPr="001F2591">
        <w:rPr>
          <w:rFonts w:ascii="Cambria" w:hAnsi="Cambria"/>
        </w:rPr>
        <w:tab/>
      </w:r>
      <w:r w:rsidRPr="001F2591">
        <w:rPr>
          <w:rFonts w:ascii="Cambria" w:hAnsi="Cambria"/>
        </w:rPr>
        <w:tab/>
      </w:r>
      <w:r w:rsidR="002D2E80">
        <w:rPr>
          <w:rFonts w:ascii="Cambria" w:hAnsi="Cambria"/>
        </w:rPr>
        <w:t>[Chair</w:t>
      </w:r>
      <w:r w:rsidR="002712D5" w:rsidRPr="001F2591">
        <w:rPr>
          <w:rFonts w:ascii="Cambria" w:hAnsi="Cambria"/>
        </w:rPr>
        <w:t xml:space="preserve">, Faculty Standing Committee on </w:t>
      </w:r>
      <w:r w:rsidR="00D97B76">
        <w:rPr>
          <w:rFonts w:ascii="Cambria" w:hAnsi="Cambria"/>
        </w:rPr>
        <w:t>Promotion</w:t>
      </w:r>
      <w:r w:rsidR="002D2E80">
        <w:rPr>
          <w:rFonts w:ascii="Cambria" w:hAnsi="Cambria"/>
        </w:rPr>
        <w:t>]</w:t>
      </w:r>
    </w:p>
    <w:p w14:paraId="4318E04C" w14:textId="5E94CB71" w:rsidR="00454147" w:rsidRPr="001F2591" w:rsidRDefault="00454147">
      <w:pPr>
        <w:pStyle w:val="BodyText"/>
        <w:rPr>
          <w:rFonts w:ascii="Cambria" w:hAnsi="Cambria"/>
        </w:rPr>
      </w:pPr>
      <w:r w:rsidRPr="001F2591">
        <w:rPr>
          <w:rFonts w:ascii="Cambria" w:hAnsi="Cambria"/>
          <w:b/>
        </w:rPr>
        <w:t xml:space="preserve">FROM: </w:t>
      </w:r>
      <w:r w:rsidRPr="001F2591">
        <w:rPr>
          <w:rFonts w:ascii="Cambria" w:hAnsi="Cambria"/>
          <w:b/>
        </w:rPr>
        <w:tab/>
      </w:r>
      <w:r w:rsidR="00F37EA4" w:rsidRPr="001F2591">
        <w:rPr>
          <w:rFonts w:ascii="Cambria" w:hAnsi="Cambria"/>
          <w:b/>
        </w:rPr>
        <w:tab/>
      </w:r>
      <w:r w:rsidR="00A55326">
        <w:rPr>
          <w:rFonts w:ascii="Cambria" w:hAnsi="Cambria"/>
        </w:rPr>
        <w:t>[Shepherd’s names]</w:t>
      </w:r>
    </w:p>
    <w:p w14:paraId="2C6194FC" w14:textId="014A98C1" w:rsidR="00454147" w:rsidRPr="001F2591" w:rsidRDefault="00454147">
      <w:pPr>
        <w:pStyle w:val="BodyText"/>
        <w:rPr>
          <w:rFonts w:ascii="Cambria" w:hAnsi="Cambria"/>
        </w:rPr>
      </w:pPr>
      <w:r w:rsidRPr="001F2591">
        <w:rPr>
          <w:rFonts w:ascii="Cambria" w:hAnsi="Cambria"/>
          <w:b/>
        </w:rPr>
        <w:t>DATE:</w:t>
      </w:r>
      <w:r w:rsidRPr="001F2591">
        <w:rPr>
          <w:rFonts w:ascii="Cambria" w:hAnsi="Cambria"/>
        </w:rPr>
        <w:tab/>
      </w:r>
      <w:r w:rsidRPr="001F2591">
        <w:rPr>
          <w:rFonts w:ascii="Cambria" w:hAnsi="Cambria"/>
        </w:rPr>
        <w:tab/>
      </w:r>
    </w:p>
    <w:p w14:paraId="369D4510" w14:textId="6C33D960" w:rsidR="00454147" w:rsidRPr="001F2591" w:rsidRDefault="00454147" w:rsidP="005B6CFA">
      <w:pPr>
        <w:pStyle w:val="BodyText"/>
        <w:ind w:left="1260" w:hanging="1260"/>
        <w:rPr>
          <w:rFonts w:ascii="Cambria" w:hAnsi="Cambria"/>
          <w:b/>
        </w:rPr>
      </w:pPr>
      <w:r w:rsidRPr="001F2591">
        <w:rPr>
          <w:rFonts w:ascii="Cambria" w:hAnsi="Cambria"/>
          <w:b/>
        </w:rPr>
        <w:t>RE:</w:t>
      </w:r>
      <w:r w:rsidRPr="001F2591">
        <w:rPr>
          <w:rFonts w:ascii="Cambria" w:hAnsi="Cambria"/>
          <w:b/>
        </w:rPr>
        <w:tab/>
      </w:r>
      <w:r w:rsidR="00F766D0">
        <w:rPr>
          <w:rFonts w:ascii="Cambria" w:hAnsi="Cambria"/>
        </w:rPr>
        <w:t xml:space="preserve">Promotion to </w:t>
      </w:r>
      <w:r w:rsidR="005B6CFA">
        <w:rPr>
          <w:rFonts w:ascii="Cambria" w:hAnsi="Cambria"/>
        </w:rPr>
        <w:t>Associate Professor of Teaching</w:t>
      </w:r>
      <w:r w:rsidR="00F766D0">
        <w:rPr>
          <w:rFonts w:ascii="Cambria" w:hAnsi="Cambria"/>
        </w:rPr>
        <w:t xml:space="preserve"> with tenure</w:t>
      </w:r>
      <w:r w:rsidRPr="001F2591">
        <w:rPr>
          <w:rFonts w:ascii="Cambria" w:hAnsi="Cambria"/>
        </w:rPr>
        <w:t xml:space="preserve"> </w:t>
      </w:r>
      <w:r w:rsidR="00A55326">
        <w:rPr>
          <w:rFonts w:ascii="Cambria" w:hAnsi="Cambria"/>
        </w:rPr>
        <w:t>[Candidate’s name] [Current rank]</w:t>
      </w:r>
    </w:p>
    <w:p w14:paraId="4A6F5586" w14:textId="77777777" w:rsidR="002A7EFA" w:rsidRPr="001062E6" w:rsidRDefault="002A7EFA">
      <w:pPr>
        <w:pStyle w:val="BodyText"/>
        <w:spacing w:before="120"/>
        <w:rPr>
          <w:rFonts w:ascii="Cambria" w:hAnsi="Cambria"/>
        </w:rPr>
      </w:pPr>
    </w:p>
    <w:p w14:paraId="122BF6B3" w14:textId="49F5D1C8" w:rsidR="00A55326" w:rsidRPr="001062E6" w:rsidRDefault="00A55326">
      <w:pPr>
        <w:pStyle w:val="BodyText"/>
        <w:spacing w:before="120"/>
        <w:rPr>
          <w:rFonts w:ascii="Cambria" w:hAnsi="Cambria"/>
        </w:rPr>
      </w:pPr>
      <w:r w:rsidRPr="001062E6">
        <w:rPr>
          <w:rFonts w:ascii="Cambria" w:hAnsi="Cambria"/>
        </w:rPr>
        <w:t>[</w:t>
      </w:r>
      <w:r w:rsidR="00776D8B">
        <w:rPr>
          <w:rFonts w:ascii="Cambria" w:hAnsi="Cambria"/>
        </w:rPr>
        <w:t>Allard School of Law</w:t>
      </w:r>
      <w:r w:rsidRPr="001062E6">
        <w:rPr>
          <w:rFonts w:ascii="Cambria" w:hAnsi="Cambria"/>
        </w:rPr>
        <w:t xml:space="preserve"> </w:t>
      </w:r>
      <w:r w:rsidR="00776D8B">
        <w:rPr>
          <w:rFonts w:ascii="Cambria" w:hAnsi="Cambria"/>
        </w:rPr>
        <w:t>A</w:t>
      </w:r>
      <w:r w:rsidRPr="001062E6">
        <w:rPr>
          <w:rFonts w:ascii="Cambria" w:hAnsi="Cambria"/>
        </w:rPr>
        <w:t>RPT Guidelines</w:t>
      </w:r>
      <w:r w:rsidR="00294EBB" w:rsidRPr="001062E6">
        <w:rPr>
          <w:rFonts w:ascii="Cambria" w:hAnsi="Cambria"/>
        </w:rPr>
        <w:t xml:space="preserve"> </w:t>
      </w:r>
      <w:r w:rsidR="00776D8B">
        <w:rPr>
          <w:rFonts w:ascii="Cambria" w:hAnsi="Cambria"/>
        </w:rPr>
        <w:t>(</w:t>
      </w:r>
      <w:r w:rsidR="00294EBB" w:rsidRPr="001062E6">
        <w:rPr>
          <w:rFonts w:ascii="Cambria" w:hAnsi="Cambria"/>
        </w:rPr>
        <w:t>3.1(e)</w:t>
      </w:r>
      <w:r w:rsidR="001062E6">
        <w:rPr>
          <w:rFonts w:ascii="Cambria" w:hAnsi="Cambria"/>
        </w:rPr>
        <w:t xml:space="preserve"> </w:t>
      </w:r>
      <w:r w:rsidRPr="001062E6">
        <w:rPr>
          <w:rFonts w:ascii="Cambria" w:hAnsi="Cambria"/>
        </w:rPr>
        <w:t>ii</w:t>
      </w:r>
      <w:r w:rsidR="00776D8B">
        <w:rPr>
          <w:rFonts w:ascii="Cambria" w:hAnsi="Cambria"/>
        </w:rPr>
        <w:t>) specify that s</w:t>
      </w:r>
      <w:r w:rsidRPr="001062E6">
        <w:rPr>
          <w:rFonts w:ascii="Cambria" w:hAnsi="Cambria"/>
        </w:rPr>
        <w:t>hepherds “</w:t>
      </w:r>
      <w:r w:rsidRPr="002D2E80">
        <w:rPr>
          <w:rFonts w:ascii="Cambria" w:hAnsi="Cambria"/>
          <w:b/>
        </w:rPr>
        <w:t>prepare a neutral and descriptive report based on their classroom observations and review of the candidates CV</w:t>
      </w:r>
      <w:r w:rsidRPr="001062E6">
        <w:rPr>
          <w:rFonts w:ascii="Cambria" w:hAnsi="Cambria"/>
        </w:rPr>
        <w:t>.”</w:t>
      </w:r>
      <w:r w:rsidR="00776D8B">
        <w:rPr>
          <w:rFonts w:ascii="Cambria" w:hAnsi="Cambria"/>
        </w:rPr>
        <w:t>]</w:t>
      </w:r>
    </w:p>
    <w:p w14:paraId="01B7F7BB" w14:textId="65DCCEDB" w:rsidR="00A55326" w:rsidRPr="001062E6" w:rsidRDefault="00A55326">
      <w:pPr>
        <w:pStyle w:val="BodyText"/>
        <w:spacing w:before="120"/>
        <w:rPr>
          <w:rFonts w:ascii="Cambria" w:hAnsi="Cambria"/>
        </w:rPr>
      </w:pPr>
      <w:r w:rsidRPr="001062E6">
        <w:rPr>
          <w:rFonts w:ascii="Cambria" w:hAnsi="Cambria"/>
        </w:rPr>
        <w:t>[</w:t>
      </w:r>
      <w:r w:rsidR="00A0087E">
        <w:rPr>
          <w:rFonts w:ascii="Cambria" w:hAnsi="Cambria"/>
        </w:rPr>
        <w:t>Shepherds should provide a general o</w:t>
      </w:r>
      <w:r w:rsidRPr="001062E6">
        <w:rPr>
          <w:rFonts w:ascii="Cambria" w:hAnsi="Cambria"/>
        </w:rPr>
        <w:t>utline</w:t>
      </w:r>
      <w:r w:rsidR="00776D8B">
        <w:rPr>
          <w:rFonts w:ascii="Cambria" w:hAnsi="Cambria"/>
        </w:rPr>
        <w:t xml:space="preserve"> candidate’s</w:t>
      </w:r>
      <w:r w:rsidRPr="001062E6">
        <w:rPr>
          <w:rFonts w:ascii="Cambria" w:hAnsi="Cambria"/>
        </w:rPr>
        <w:t xml:space="preserve"> appointment history at UBC</w:t>
      </w:r>
      <w:r w:rsidR="00765038">
        <w:rPr>
          <w:rFonts w:ascii="Cambria" w:hAnsi="Cambria"/>
        </w:rPr>
        <w:t>;</w:t>
      </w:r>
      <w:r w:rsidRPr="001062E6">
        <w:rPr>
          <w:rFonts w:ascii="Cambria" w:hAnsi="Cambria"/>
        </w:rPr>
        <w:t xml:space="preserve"> prior appointments</w:t>
      </w:r>
      <w:r w:rsidR="00765038">
        <w:rPr>
          <w:rFonts w:ascii="Cambria" w:hAnsi="Cambria"/>
        </w:rPr>
        <w:t>,</w:t>
      </w:r>
      <w:r w:rsidRPr="001062E6">
        <w:rPr>
          <w:rFonts w:ascii="Cambria" w:hAnsi="Cambria"/>
        </w:rPr>
        <w:t xml:space="preserve"> if any</w:t>
      </w:r>
      <w:r w:rsidR="00765038">
        <w:rPr>
          <w:rFonts w:ascii="Cambria" w:hAnsi="Cambria"/>
        </w:rPr>
        <w:t>;</w:t>
      </w:r>
      <w:r w:rsidRPr="001062E6">
        <w:rPr>
          <w:rFonts w:ascii="Cambria" w:hAnsi="Cambria"/>
        </w:rPr>
        <w:t xml:space="preserve"> professional/academic credentials</w:t>
      </w:r>
      <w:r w:rsidR="00765038">
        <w:rPr>
          <w:rFonts w:ascii="Cambria" w:hAnsi="Cambria"/>
        </w:rPr>
        <w:t>;</w:t>
      </w:r>
      <w:r w:rsidRPr="001062E6">
        <w:rPr>
          <w:rFonts w:ascii="Cambria" w:hAnsi="Cambria"/>
        </w:rPr>
        <w:t xml:space="preserve"> any and all relevant related experience</w:t>
      </w:r>
      <w:r w:rsidR="00765038">
        <w:rPr>
          <w:rFonts w:ascii="Cambria" w:hAnsi="Cambria"/>
        </w:rPr>
        <w:t>; etc.</w:t>
      </w:r>
      <w:r w:rsidRPr="001062E6">
        <w:rPr>
          <w:rFonts w:ascii="Cambria" w:hAnsi="Cambria"/>
        </w:rPr>
        <w:t>]</w:t>
      </w:r>
    </w:p>
    <w:p w14:paraId="40C21FB3" w14:textId="77777777" w:rsidR="00712BB6" w:rsidRPr="00B5157C" w:rsidRDefault="00712BB6">
      <w:pPr>
        <w:pStyle w:val="BodyText"/>
        <w:spacing w:before="120"/>
        <w:rPr>
          <w:rFonts w:ascii="Cambria" w:hAnsi="Cambria"/>
        </w:rPr>
      </w:pPr>
    </w:p>
    <w:p w14:paraId="6561A40A" w14:textId="4BB72E18" w:rsidR="00454147" w:rsidRPr="00B5157C" w:rsidRDefault="00454147">
      <w:pPr>
        <w:pStyle w:val="Heading4"/>
        <w:rPr>
          <w:rFonts w:ascii="Cambria" w:hAnsi="Cambria"/>
          <w:i w:val="0"/>
        </w:rPr>
      </w:pPr>
      <w:r w:rsidRPr="00B5157C">
        <w:rPr>
          <w:rFonts w:ascii="Cambria" w:hAnsi="Cambria"/>
          <w:i w:val="0"/>
        </w:rPr>
        <w:t>I.</w:t>
      </w:r>
      <w:r w:rsidRPr="00B5157C">
        <w:rPr>
          <w:rFonts w:ascii="Cambria" w:hAnsi="Cambria"/>
          <w:i w:val="0"/>
        </w:rPr>
        <w:tab/>
      </w:r>
      <w:r w:rsidR="00765038">
        <w:rPr>
          <w:rFonts w:ascii="Cambria" w:hAnsi="Cambria"/>
          <w:i w:val="0"/>
        </w:rPr>
        <w:t xml:space="preserve">Collective Agreement </w:t>
      </w:r>
      <w:r w:rsidRPr="00B5157C">
        <w:rPr>
          <w:rFonts w:ascii="Cambria" w:hAnsi="Cambria"/>
          <w:i w:val="0"/>
        </w:rPr>
        <w:t xml:space="preserve">Criteria for </w:t>
      </w:r>
      <w:r w:rsidR="00F766D0">
        <w:rPr>
          <w:rFonts w:ascii="Cambria" w:hAnsi="Cambria"/>
          <w:i w:val="0"/>
        </w:rPr>
        <w:t xml:space="preserve">Promotion to </w:t>
      </w:r>
      <w:r w:rsidR="002D2E80">
        <w:rPr>
          <w:rFonts w:ascii="Cambria" w:hAnsi="Cambria"/>
          <w:i w:val="0"/>
        </w:rPr>
        <w:t>Associate Professor of Teaching</w:t>
      </w:r>
      <w:r w:rsidR="00F766D0">
        <w:rPr>
          <w:rFonts w:ascii="Cambria" w:hAnsi="Cambria"/>
          <w:i w:val="0"/>
        </w:rPr>
        <w:t xml:space="preserve"> with Tenure</w:t>
      </w:r>
      <w:r w:rsidR="00765038">
        <w:rPr>
          <w:rFonts w:ascii="Cambria" w:hAnsi="Cambria"/>
          <w:i w:val="0"/>
        </w:rPr>
        <w:t xml:space="preserve"> </w:t>
      </w:r>
    </w:p>
    <w:p w14:paraId="7D4CD9F8" w14:textId="5DFE86CD" w:rsidR="00F766D0" w:rsidRDefault="00F766D0" w:rsidP="00F766D0">
      <w:pPr>
        <w:pStyle w:val="BodyText"/>
        <w:spacing w:before="120"/>
        <w:rPr>
          <w:rFonts w:ascii="Cambria" w:hAnsi="Cambria"/>
        </w:rPr>
      </w:pPr>
      <w:bookmarkStart w:id="0" w:name="_GoBack"/>
      <w:bookmarkEnd w:id="0"/>
      <w:r w:rsidRPr="001062E6">
        <w:rPr>
          <w:rFonts w:ascii="Cambria" w:hAnsi="Cambria"/>
        </w:rPr>
        <w:t>Article 3.0</w:t>
      </w:r>
      <w:r w:rsidR="005B6CFA">
        <w:rPr>
          <w:rFonts w:ascii="Cambria" w:hAnsi="Cambria"/>
        </w:rPr>
        <w:t>4</w:t>
      </w:r>
      <w:r w:rsidRPr="001062E6">
        <w:rPr>
          <w:rFonts w:ascii="Cambria" w:hAnsi="Cambria"/>
        </w:rPr>
        <w:t xml:space="preserve"> </w:t>
      </w:r>
      <w:r w:rsidR="005B6CFA">
        <w:rPr>
          <w:rFonts w:ascii="Cambria" w:hAnsi="Cambria"/>
        </w:rPr>
        <w:t>Associate Professor of Teaching</w:t>
      </w:r>
    </w:p>
    <w:p w14:paraId="0852F08A" w14:textId="42EB35F0" w:rsidR="00F766D0" w:rsidRDefault="00F766D0" w:rsidP="00F766D0">
      <w:pPr>
        <w:pStyle w:val="BodyText"/>
        <w:spacing w:before="120"/>
        <w:ind w:left="360"/>
        <w:jc w:val="both"/>
        <w:rPr>
          <w:rFonts w:ascii="Arial" w:hAnsi="Arial" w:cs="Arial"/>
          <w:color w:val="222222"/>
          <w:sz w:val="21"/>
          <w:szCs w:val="21"/>
          <w:shd w:val="clear" w:color="auto" w:fill="FFFFFF"/>
        </w:rPr>
      </w:pPr>
      <w:r>
        <w:rPr>
          <w:rFonts w:ascii="Cambria" w:hAnsi="Cambria"/>
          <w:lang w:val="en-CA"/>
        </w:rPr>
        <w:t>[…] [P]</w:t>
      </w:r>
      <w:proofErr w:type="spellStart"/>
      <w:r w:rsidRPr="00935B9B">
        <w:rPr>
          <w:rFonts w:ascii="Cambria" w:hAnsi="Cambria"/>
          <w:lang w:val="en-CA"/>
        </w:rPr>
        <w:t>romotion</w:t>
      </w:r>
      <w:proofErr w:type="spellEnd"/>
      <w:r w:rsidRPr="00935B9B">
        <w:rPr>
          <w:rFonts w:ascii="Cambria" w:hAnsi="Cambria"/>
          <w:lang w:val="en-CA"/>
        </w:rPr>
        <w:t xml:space="preserve"> to this rank requires evidence of excellence in teaching and demonstrated educational leadership, involvement in curriculum development and innovation, and other teaching and learning initiatives. It is expected that </w:t>
      </w:r>
      <w:r w:rsidR="005B6CFA">
        <w:rPr>
          <w:rFonts w:ascii="Cambria" w:hAnsi="Cambria"/>
          <w:lang w:val="en-CA"/>
        </w:rPr>
        <w:t>Associate Professors of Teaching</w:t>
      </w:r>
      <w:r w:rsidRPr="00935B9B">
        <w:rPr>
          <w:rFonts w:ascii="Cambria" w:hAnsi="Cambria"/>
          <w:lang w:val="en-CA"/>
        </w:rPr>
        <w:t xml:space="preserve"> will keep abreast of current developments in their respective disciplines, and in the field of teaching and learning.</w:t>
      </w:r>
      <w:r w:rsidR="005B6CFA" w:rsidRPr="005B6CFA">
        <w:t xml:space="preserve"> </w:t>
      </w:r>
      <w:r w:rsidR="005B6CFA">
        <w:t>An Associate Professor of Teaching may be promoted to the rank of Professor of Teaching in the fifth or subsequent years in rank.</w:t>
      </w:r>
    </w:p>
    <w:p w14:paraId="70E291E8" w14:textId="77777777" w:rsidR="00F766D0" w:rsidRDefault="00F766D0" w:rsidP="00F766D0">
      <w:pPr>
        <w:pStyle w:val="BodyText"/>
        <w:spacing w:before="120"/>
        <w:rPr>
          <w:rFonts w:ascii="Cambria" w:hAnsi="Cambria"/>
        </w:rPr>
      </w:pPr>
      <w:r w:rsidRPr="001062E6">
        <w:rPr>
          <w:rFonts w:ascii="Cambria" w:hAnsi="Cambria"/>
        </w:rPr>
        <w:t>Article</w:t>
      </w:r>
      <w:r>
        <w:rPr>
          <w:rFonts w:ascii="Cambria" w:hAnsi="Cambria"/>
        </w:rPr>
        <w:t xml:space="preserve"> 4.01 </w:t>
      </w:r>
    </w:p>
    <w:p w14:paraId="3F045ED4" w14:textId="77777777" w:rsidR="00F766D0" w:rsidRPr="00935B9B" w:rsidRDefault="00F766D0" w:rsidP="00F766D0">
      <w:pPr>
        <w:pStyle w:val="BodyText"/>
        <w:numPr>
          <w:ilvl w:val="0"/>
          <w:numId w:val="9"/>
        </w:numPr>
        <w:spacing w:before="120"/>
        <w:jc w:val="both"/>
        <w:rPr>
          <w:rFonts w:ascii="Cambria" w:hAnsi="Cambria"/>
        </w:rPr>
      </w:pPr>
      <w:r w:rsidRPr="00935B9B">
        <w:rPr>
          <w:rFonts w:ascii="Cambria" w:hAnsi="Cambria"/>
          <w:lang w:val="en-CA"/>
        </w:rPr>
        <w:t xml:space="preserve">Candidates for </w:t>
      </w:r>
      <w:r>
        <w:rPr>
          <w:rFonts w:ascii="Cambria" w:hAnsi="Cambria"/>
          <w:lang w:val="en-CA"/>
        </w:rPr>
        <w:t>[…]</w:t>
      </w:r>
      <w:r w:rsidRPr="00935B9B">
        <w:rPr>
          <w:rFonts w:ascii="Cambria" w:hAnsi="Cambria"/>
          <w:lang w:val="en-CA"/>
        </w:rPr>
        <w:t xml:space="preserve"> tenure or promotion</w:t>
      </w:r>
      <w:r>
        <w:rPr>
          <w:rFonts w:ascii="Cambria" w:hAnsi="Cambria"/>
          <w:lang w:val="en-CA"/>
        </w:rPr>
        <w:t xml:space="preserve"> […] </w:t>
      </w:r>
      <w:r w:rsidRPr="00935B9B">
        <w:rPr>
          <w:rFonts w:ascii="Cambria" w:hAnsi="Cambria"/>
          <w:lang w:val="en-CA"/>
        </w:rPr>
        <w:t xml:space="preserve">are judged principally on performance in both teaching and in </w:t>
      </w:r>
      <w:r>
        <w:rPr>
          <w:rFonts w:ascii="Cambria" w:hAnsi="Cambria"/>
          <w:lang w:val="en-CA"/>
        </w:rPr>
        <w:t>[…]</w:t>
      </w:r>
      <w:r w:rsidRPr="00935B9B">
        <w:rPr>
          <w:rFonts w:ascii="Cambria" w:hAnsi="Cambria"/>
          <w:lang w:val="en-CA"/>
        </w:rPr>
        <w:t xml:space="preserve"> educational leadership.  Service to the academic profession, to the University, and to the community will be taken into account but, while service to the University and the community is important, it cannot compensate for deficiencies in teaching</w:t>
      </w:r>
      <w:r>
        <w:rPr>
          <w:rFonts w:ascii="Cambria" w:hAnsi="Cambria"/>
          <w:lang w:val="en-CA"/>
        </w:rPr>
        <w:t xml:space="preserve"> […]</w:t>
      </w:r>
      <w:r w:rsidRPr="00935B9B">
        <w:rPr>
          <w:rFonts w:ascii="Cambria" w:hAnsi="Cambria"/>
          <w:lang w:val="en-CA"/>
        </w:rPr>
        <w:t xml:space="preserve"> or educational leadership. Appointments without term are granted to individuals who have maintained a high standard of performance in meeting the criteria set forth below and show promise of continuing to do so.</w:t>
      </w:r>
      <w:r>
        <w:rPr>
          <w:rFonts w:ascii="Cambria" w:hAnsi="Cambria"/>
          <w:lang w:val="en-CA"/>
        </w:rPr>
        <w:t xml:space="preserve"> </w:t>
      </w:r>
    </w:p>
    <w:p w14:paraId="25B6B413" w14:textId="77777777" w:rsidR="00F766D0" w:rsidRDefault="00F766D0" w:rsidP="00F766D0">
      <w:pPr>
        <w:pStyle w:val="BodyText"/>
        <w:numPr>
          <w:ilvl w:val="0"/>
          <w:numId w:val="10"/>
        </w:numPr>
        <w:spacing w:before="120"/>
        <w:jc w:val="both"/>
        <w:rPr>
          <w:rFonts w:ascii="Cambria" w:hAnsi="Cambria"/>
        </w:rPr>
      </w:pPr>
      <w:r w:rsidRPr="00391B41">
        <w:rPr>
          <w:rFonts w:ascii="Cambria" w:hAnsi="Cambria"/>
        </w:rPr>
        <w:t>Judgments of an individual should be made objectively.</w:t>
      </w:r>
    </w:p>
    <w:p w14:paraId="6D26F432" w14:textId="77777777" w:rsidR="00F766D0" w:rsidRDefault="00F766D0" w:rsidP="00F766D0">
      <w:pPr>
        <w:pStyle w:val="BodyText"/>
        <w:spacing w:before="120"/>
        <w:rPr>
          <w:rFonts w:ascii="Cambria" w:hAnsi="Cambria"/>
        </w:rPr>
      </w:pPr>
      <w:r w:rsidRPr="001062E6">
        <w:rPr>
          <w:rFonts w:ascii="Cambria" w:hAnsi="Cambria"/>
        </w:rPr>
        <w:t>Article 4.02 Teaching</w:t>
      </w:r>
    </w:p>
    <w:p w14:paraId="0A732451" w14:textId="77777777" w:rsidR="00F766D0" w:rsidRDefault="00F766D0" w:rsidP="00F766D0">
      <w:pPr>
        <w:pStyle w:val="BodyText"/>
        <w:spacing w:before="120"/>
        <w:ind w:left="360"/>
        <w:jc w:val="both"/>
        <w:rPr>
          <w:rFonts w:ascii="Cambria" w:hAnsi="Cambria"/>
        </w:rPr>
      </w:pPr>
      <w:r w:rsidRPr="00EF0F57">
        <w:rPr>
          <w:rFonts w:ascii="Cambria" w:hAnsi="Cambria"/>
        </w:rPr>
        <w:lastRenderedPageBreak/>
        <w:t>Teaching includes all presentation whether through lectures, seminars and tutorials, individual and group discussion, supervision of individual students’ work, or other means by which students, whether in degree or non-degree programs sponsored by the University, derive educational benefit. An individual’s entire teaching contribution shall be assessed. Evaluation of teaching shall be based on the effectiveness rather than the popularity of the instructors, as indicated by command over subject matter, familiarity with recent developments in the field, preparedness, presentation, accessibility to students and influence on the intellectual and scholarly development of students. The methods of teaching evaluation may vary; they may include student opinion, assessment by colleagues of performance in university lectures, outside references concerning teaching at other institutions, course material and examinations, the calibre of supervised essays and theses, and other relevant considerations. When the opinion of students or of colleagues are sought, this shall be done through formal procedures. Consideration shall be given to the ability and willingness of the candidate to teach a range of subject matter and at various levels of instruction.</w:t>
      </w:r>
    </w:p>
    <w:p w14:paraId="7E44FE87" w14:textId="77777777" w:rsidR="00F766D0" w:rsidRDefault="00F766D0" w:rsidP="00F766D0">
      <w:pPr>
        <w:pStyle w:val="BodyText"/>
        <w:spacing w:before="120"/>
        <w:rPr>
          <w:rFonts w:ascii="Cambria" w:hAnsi="Cambria"/>
        </w:rPr>
      </w:pPr>
      <w:r>
        <w:rPr>
          <w:rFonts w:ascii="Cambria" w:hAnsi="Cambria"/>
        </w:rPr>
        <w:t xml:space="preserve">Article 4.04 Educational Leadership </w:t>
      </w:r>
    </w:p>
    <w:p w14:paraId="37E58FB5" w14:textId="77777777" w:rsidR="00F766D0" w:rsidRPr="00B34CC9" w:rsidRDefault="00F766D0" w:rsidP="00F766D0">
      <w:pPr>
        <w:pStyle w:val="BodyText"/>
        <w:tabs>
          <w:tab w:val="left" w:pos="720"/>
        </w:tabs>
        <w:spacing w:before="120"/>
        <w:ind w:left="720" w:hanging="360"/>
        <w:jc w:val="both"/>
        <w:rPr>
          <w:rFonts w:ascii="Cambria" w:hAnsi="Cambria"/>
          <w:lang w:val="en-US"/>
        </w:rPr>
      </w:pPr>
      <w:r w:rsidRPr="00B34CC9">
        <w:rPr>
          <w:rFonts w:ascii="Cambria" w:hAnsi="Cambria"/>
          <w:lang w:val="en-US"/>
        </w:rPr>
        <w:t>a) </w:t>
      </w:r>
      <w:r>
        <w:rPr>
          <w:rFonts w:ascii="Cambria" w:hAnsi="Cambria"/>
          <w:lang w:val="en-US"/>
        </w:rPr>
        <w:tab/>
      </w:r>
      <w:r w:rsidRPr="00B34CC9">
        <w:rPr>
          <w:rFonts w:ascii="Cambria" w:hAnsi="Cambria"/>
          <w:lang w:val="en-US"/>
        </w:rPr>
        <w:t>Educational leadership is activity taken at UBC and elsewhere to advance innovation in teaching and learning with impact beyond one’s classroom. Educational leadership includes but is not limited to such things as:</w:t>
      </w:r>
    </w:p>
    <w:p w14:paraId="7CC6E698" w14:textId="77777777" w:rsidR="00F766D0" w:rsidRPr="00B34CC9" w:rsidRDefault="00F766D0" w:rsidP="00F766D0">
      <w:pPr>
        <w:pStyle w:val="BodyText"/>
        <w:numPr>
          <w:ilvl w:val="0"/>
          <w:numId w:val="6"/>
        </w:numPr>
        <w:tabs>
          <w:tab w:val="clear" w:pos="720"/>
          <w:tab w:val="num" w:pos="1080"/>
        </w:tabs>
        <w:spacing w:before="120"/>
        <w:ind w:left="1080"/>
        <w:jc w:val="both"/>
        <w:rPr>
          <w:rFonts w:ascii="Cambria" w:hAnsi="Cambria"/>
          <w:lang w:val="en-US"/>
        </w:rPr>
      </w:pPr>
      <w:r w:rsidRPr="00B34CC9">
        <w:rPr>
          <w:rFonts w:ascii="Cambria" w:hAnsi="Cambria"/>
          <w:lang w:val="en-US"/>
        </w:rPr>
        <w:t>Application of and/or active engagement in the scholarship of teaching and learning;</w:t>
      </w:r>
    </w:p>
    <w:p w14:paraId="75895F3C" w14:textId="77777777" w:rsidR="00F766D0" w:rsidRPr="00B34CC9" w:rsidRDefault="00F766D0" w:rsidP="00F766D0">
      <w:pPr>
        <w:pStyle w:val="BodyText"/>
        <w:numPr>
          <w:ilvl w:val="0"/>
          <w:numId w:val="6"/>
        </w:numPr>
        <w:tabs>
          <w:tab w:val="clear" w:pos="720"/>
          <w:tab w:val="num" w:pos="1080"/>
        </w:tabs>
        <w:spacing w:before="120"/>
        <w:ind w:left="1080"/>
        <w:jc w:val="both"/>
        <w:rPr>
          <w:rFonts w:ascii="Cambria" w:hAnsi="Cambria"/>
          <w:lang w:val="en-US"/>
        </w:rPr>
      </w:pPr>
      <w:r w:rsidRPr="00B34CC9">
        <w:rPr>
          <w:rFonts w:ascii="Cambria" w:hAnsi="Cambria"/>
          <w:lang w:val="en-US"/>
        </w:rPr>
        <w:t>Significant contributions to curriculum development, curriculum renewal, course design, new assessment models, pedagogical innovation and other initiatives that extend beyond the member’s classroom and advance the University’s ability to excel in its teaching and learning mandates;</w:t>
      </w:r>
    </w:p>
    <w:p w14:paraId="3217711E" w14:textId="77777777" w:rsidR="00F766D0" w:rsidRPr="00B34CC9" w:rsidRDefault="00F766D0" w:rsidP="00F766D0">
      <w:pPr>
        <w:pStyle w:val="BodyText"/>
        <w:numPr>
          <w:ilvl w:val="0"/>
          <w:numId w:val="6"/>
        </w:numPr>
        <w:tabs>
          <w:tab w:val="clear" w:pos="720"/>
          <w:tab w:val="num" w:pos="1080"/>
        </w:tabs>
        <w:spacing w:before="120"/>
        <w:ind w:left="1080"/>
        <w:jc w:val="both"/>
        <w:rPr>
          <w:rFonts w:ascii="Cambria" w:hAnsi="Cambria"/>
          <w:lang w:val="en-US"/>
        </w:rPr>
      </w:pPr>
      <w:r w:rsidRPr="00B34CC9">
        <w:rPr>
          <w:rFonts w:ascii="Cambria" w:hAnsi="Cambria"/>
          <w:lang w:val="en-US"/>
        </w:rPr>
        <w:t>Teaching, mentorship and inspiration of colleagues;</w:t>
      </w:r>
    </w:p>
    <w:p w14:paraId="485B4A2A" w14:textId="77777777" w:rsidR="00F766D0" w:rsidRPr="00B34CC9" w:rsidRDefault="00F766D0" w:rsidP="00F766D0">
      <w:pPr>
        <w:pStyle w:val="BodyText"/>
        <w:numPr>
          <w:ilvl w:val="0"/>
          <w:numId w:val="6"/>
        </w:numPr>
        <w:tabs>
          <w:tab w:val="clear" w:pos="720"/>
          <w:tab w:val="num" w:pos="1080"/>
        </w:tabs>
        <w:spacing w:before="120"/>
        <w:ind w:left="1080"/>
        <w:rPr>
          <w:rFonts w:ascii="Cambria" w:hAnsi="Cambria"/>
          <w:lang w:val="en-US"/>
        </w:rPr>
      </w:pPr>
      <w:r w:rsidRPr="00B34CC9">
        <w:rPr>
          <w:rFonts w:ascii="Cambria" w:hAnsi="Cambria"/>
          <w:lang w:val="en-US"/>
        </w:rPr>
        <w:t>Formal educational leadership responsibility within Department/Program/</w:t>
      </w:r>
      <w:r>
        <w:rPr>
          <w:rFonts w:ascii="Cambria" w:hAnsi="Cambria"/>
          <w:lang w:val="en-US"/>
        </w:rPr>
        <w:t xml:space="preserve"> </w:t>
      </w:r>
      <w:r w:rsidRPr="00B34CC9">
        <w:rPr>
          <w:rFonts w:ascii="Cambria" w:hAnsi="Cambria"/>
          <w:lang w:val="en-US"/>
        </w:rPr>
        <w:t>Faculty;</w:t>
      </w:r>
    </w:p>
    <w:p w14:paraId="713904EC" w14:textId="77777777" w:rsidR="00F766D0" w:rsidRPr="00B34CC9" w:rsidRDefault="00F766D0" w:rsidP="00F766D0">
      <w:pPr>
        <w:pStyle w:val="BodyText"/>
        <w:numPr>
          <w:ilvl w:val="0"/>
          <w:numId w:val="6"/>
        </w:numPr>
        <w:tabs>
          <w:tab w:val="clear" w:pos="720"/>
          <w:tab w:val="num" w:pos="1080"/>
        </w:tabs>
        <w:spacing w:before="120"/>
        <w:ind w:left="1080"/>
        <w:jc w:val="both"/>
        <w:rPr>
          <w:rFonts w:ascii="Cambria" w:hAnsi="Cambria"/>
          <w:lang w:val="en-US"/>
        </w:rPr>
      </w:pPr>
      <w:r w:rsidRPr="00B34CC9">
        <w:rPr>
          <w:rFonts w:ascii="Cambria" w:hAnsi="Cambria"/>
          <w:lang w:val="en-US"/>
        </w:rPr>
        <w:t>Organization of and contributions to conferences, programs, symposia, workshops and other educational events on teaching and learning locally, nationally and internationally;</w:t>
      </w:r>
    </w:p>
    <w:p w14:paraId="337EBF81" w14:textId="77777777" w:rsidR="00F766D0" w:rsidRPr="00B34CC9" w:rsidRDefault="00F766D0" w:rsidP="00F766D0">
      <w:pPr>
        <w:pStyle w:val="BodyText"/>
        <w:numPr>
          <w:ilvl w:val="0"/>
          <w:numId w:val="6"/>
        </w:numPr>
        <w:tabs>
          <w:tab w:val="clear" w:pos="720"/>
          <w:tab w:val="num" w:pos="1080"/>
        </w:tabs>
        <w:spacing w:before="120"/>
        <w:ind w:left="1080"/>
        <w:jc w:val="both"/>
        <w:rPr>
          <w:rFonts w:ascii="Cambria" w:hAnsi="Cambria"/>
          <w:lang w:val="en-US"/>
        </w:rPr>
      </w:pPr>
      <w:r w:rsidRPr="00B34CC9">
        <w:rPr>
          <w:rFonts w:ascii="Cambria" w:hAnsi="Cambria"/>
          <w:lang w:val="en-US"/>
        </w:rPr>
        <w:t xml:space="preserve">Contributions to the theory and practice of teaching and learning, including publications, book chapters, articles in peer-reviewed and </w:t>
      </w:r>
      <w:r>
        <w:rPr>
          <w:rFonts w:ascii="Cambria" w:hAnsi="Cambria"/>
          <w:lang w:val="en-US"/>
        </w:rPr>
        <w:t>professional jo</w:t>
      </w:r>
      <w:r w:rsidRPr="00B34CC9">
        <w:rPr>
          <w:rFonts w:ascii="Cambria" w:hAnsi="Cambria"/>
          <w:lang w:val="en-US"/>
        </w:rPr>
        <w:t>u</w:t>
      </w:r>
      <w:r>
        <w:rPr>
          <w:rFonts w:ascii="Cambria" w:hAnsi="Cambria"/>
          <w:lang w:val="en-US"/>
        </w:rPr>
        <w:t>r</w:t>
      </w:r>
      <w:r w:rsidRPr="00B34CC9">
        <w:rPr>
          <w:rFonts w:ascii="Cambria" w:hAnsi="Cambria"/>
          <w:lang w:val="en-US"/>
        </w:rPr>
        <w:t>nals, conference proceedings, software, training guidelines, instructional manuals or other resources; and</w:t>
      </w:r>
    </w:p>
    <w:p w14:paraId="208595C0" w14:textId="77777777" w:rsidR="00F766D0" w:rsidRPr="00B34CC9" w:rsidRDefault="00F766D0" w:rsidP="00F766D0">
      <w:pPr>
        <w:pStyle w:val="BodyText"/>
        <w:numPr>
          <w:ilvl w:val="0"/>
          <w:numId w:val="6"/>
        </w:numPr>
        <w:tabs>
          <w:tab w:val="clear" w:pos="720"/>
          <w:tab w:val="num" w:pos="1080"/>
        </w:tabs>
        <w:spacing w:before="120"/>
        <w:ind w:left="1080"/>
        <w:jc w:val="both"/>
        <w:rPr>
          <w:rFonts w:ascii="Cambria" w:hAnsi="Cambria"/>
          <w:lang w:val="en-US"/>
        </w:rPr>
      </w:pPr>
      <w:r>
        <w:rPr>
          <w:rFonts w:ascii="Cambria" w:hAnsi="Cambria"/>
          <w:lang w:val="en-US"/>
        </w:rPr>
        <w:t>Other activiti</w:t>
      </w:r>
      <w:r w:rsidRPr="00B34CC9">
        <w:rPr>
          <w:rFonts w:ascii="Cambria" w:hAnsi="Cambria"/>
          <w:lang w:val="en-US"/>
        </w:rPr>
        <w:t>es that support evidence-based educational excellence, leadership and impact within and beyond the University.</w:t>
      </w:r>
    </w:p>
    <w:p w14:paraId="3FCEB114" w14:textId="77777777" w:rsidR="00F766D0" w:rsidRPr="00B34CC9" w:rsidRDefault="00F766D0" w:rsidP="00F766D0">
      <w:pPr>
        <w:pStyle w:val="BodyText"/>
        <w:tabs>
          <w:tab w:val="left" w:pos="720"/>
        </w:tabs>
        <w:spacing w:before="120"/>
        <w:ind w:left="720" w:hanging="360"/>
        <w:jc w:val="both"/>
        <w:rPr>
          <w:rFonts w:ascii="Cambria" w:hAnsi="Cambria"/>
          <w:lang w:val="en-US"/>
        </w:rPr>
      </w:pPr>
      <w:r w:rsidRPr="00B34CC9">
        <w:rPr>
          <w:rFonts w:ascii="Cambria" w:hAnsi="Cambria"/>
          <w:lang w:val="en-US"/>
        </w:rPr>
        <w:t xml:space="preserve">b) </w:t>
      </w:r>
      <w:r>
        <w:rPr>
          <w:rFonts w:ascii="Cambria" w:hAnsi="Cambria"/>
          <w:lang w:val="en-US"/>
        </w:rPr>
        <w:tab/>
      </w:r>
      <w:r w:rsidRPr="00B34CC9">
        <w:rPr>
          <w:rFonts w:ascii="Cambria" w:hAnsi="Cambria"/>
          <w:lang w:val="en-US"/>
        </w:rPr>
        <w:t>Judgement of educational leadership is based mainly on the quality and significance of the individual’s contributions.</w:t>
      </w:r>
    </w:p>
    <w:p w14:paraId="776C2D4B" w14:textId="77777777" w:rsidR="00F766D0" w:rsidRPr="001062E6" w:rsidRDefault="00F766D0" w:rsidP="00F766D0">
      <w:pPr>
        <w:pStyle w:val="BodyText"/>
        <w:spacing w:before="120"/>
        <w:rPr>
          <w:rFonts w:ascii="Cambria" w:hAnsi="Cambria"/>
        </w:rPr>
      </w:pPr>
      <w:r w:rsidRPr="001062E6">
        <w:rPr>
          <w:rFonts w:ascii="Cambria" w:hAnsi="Cambria"/>
        </w:rPr>
        <w:t>Article 4.05 Service to the University and the Community</w:t>
      </w:r>
    </w:p>
    <w:p w14:paraId="7214D342" w14:textId="77777777" w:rsidR="005B6CFA" w:rsidRDefault="005B6CFA" w:rsidP="00F766D0">
      <w:pPr>
        <w:rPr>
          <w:rFonts w:ascii="Cambria" w:hAnsi="Cambria"/>
        </w:rPr>
      </w:pPr>
      <w:r w:rsidRPr="005B6CFA">
        <w:rPr>
          <w:rFonts w:ascii="Cambria" w:hAnsi="Cambria"/>
        </w:rPr>
        <w:lastRenderedPageBreak/>
        <w:t xml:space="preserve">Service is a combination of assigned and self-directed tasks. This includes service performed for the benefit of Departments, Faculties, Extended Learning, or other parts of the University (including the Faculty Association), and for professional organizations and the community at large. Such service might include administrative or supervisory work, service on committees and university bodies, all continuing education activity in the community including professional education, special work with professional, technical, scholarly or other organizations or with scholarly publications not falling within the definition of scholarly activity, membership on or service to governmental or public councils and boards, mentoring activities including for members of Indigenous, racialized, or other historically marginalized groups, and other forms of academic, professional, and public service. </w:t>
      </w:r>
    </w:p>
    <w:p w14:paraId="36D05BDF" w14:textId="77777777" w:rsidR="005B6CFA" w:rsidRDefault="005B6CFA" w:rsidP="00F766D0">
      <w:pPr>
        <w:rPr>
          <w:rFonts w:ascii="Cambria" w:hAnsi="Cambria"/>
        </w:rPr>
      </w:pPr>
    </w:p>
    <w:p w14:paraId="416D1CBA" w14:textId="23F98782" w:rsidR="00F766D0" w:rsidRDefault="005B6CFA" w:rsidP="00F766D0">
      <w:r w:rsidRPr="005B6CFA">
        <w:rPr>
          <w:rFonts w:ascii="Cambria" w:hAnsi="Cambria"/>
        </w:rPr>
        <w:t>Service also includes professional, academic, and public service work done to advance the inclusion of all those who have been historically excluded based on gender, race, religion, sexuality, age, disability, or economic circumstance.</w:t>
      </w:r>
    </w:p>
    <w:p w14:paraId="051A1878" w14:textId="55297993" w:rsidR="008C62DF" w:rsidRDefault="00454147" w:rsidP="008C62DF">
      <w:pPr>
        <w:pStyle w:val="Heading4"/>
        <w:rPr>
          <w:rFonts w:ascii="Cambria" w:hAnsi="Cambria"/>
          <w:i w:val="0"/>
        </w:rPr>
      </w:pPr>
      <w:r w:rsidRPr="00B5157C">
        <w:rPr>
          <w:rFonts w:ascii="Cambria" w:hAnsi="Cambria"/>
          <w:i w:val="0"/>
        </w:rPr>
        <w:t>II.</w:t>
      </w:r>
      <w:r w:rsidRPr="00B5157C">
        <w:rPr>
          <w:rFonts w:ascii="Cambria" w:hAnsi="Cambria"/>
          <w:i w:val="0"/>
        </w:rPr>
        <w:tab/>
      </w:r>
      <w:bookmarkStart w:id="1" w:name="OLE_LINK1"/>
      <w:r w:rsidRPr="00B5157C">
        <w:rPr>
          <w:rFonts w:ascii="Cambria" w:hAnsi="Cambria"/>
          <w:i w:val="0"/>
        </w:rPr>
        <w:t>Teaching Performance</w:t>
      </w:r>
      <w:bookmarkEnd w:id="1"/>
    </w:p>
    <w:p w14:paraId="3329EF45" w14:textId="50097E9C" w:rsidR="008C62DF" w:rsidRPr="008C62DF" w:rsidRDefault="008C62DF" w:rsidP="00A0087E">
      <w:pPr>
        <w:pStyle w:val="BodyText"/>
        <w:spacing w:before="240"/>
        <w:rPr>
          <w:rFonts w:ascii="Cambria" w:hAnsi="Cambria"/>
          <w:b/>
          <w:lang w:val="en-US"/>
        </w:rPr>
      </w:pPr>
      <w:r w:rsidRPr="008C62DF">
        <w:rPr>
          <w:rFonts w:ascii="Cambria" w:hAnsi="Cambria"/>
          <w:b/>
          <w:lang w:val="en-US"/>
        </w:rPr>
        <w:t>A. Summary of Teaching Activity</w:t>
      </w:r>
    </w:p>
    <w:p w14:paraId="4F38520A" w14:textId="0D40A101" w:rsidR="008C62DF" w:rsidRDefault="008C62DF" w:rsidP="00306E7E">
      <w:pPr>
        <w:pStyle w:val="BodyText"/>
        <w:jc w:val="both"/>
        <w:rPr>
          <w:rFonts w:ascii="Cambria" w:hAnsi="Cambria"/>
          <w:lang w:val="en-US"/>
        </w:rPr>
      </w:pPr>
      <w:r w:rsidRPr="00333A59">
        <w:rPr>
          <w:rFonts w:ascii="Cambria" w:hAnsi="Cambria"/>
          <w:lang w:val="en-US"/>
        </w:rPr>
        <w:t>[</w:t>
      </w:r>
      <w:r>
        <w:rPr>
          <w:rFonts w:ascii="Cambria" w:hAnsi="Cambria"/>
          <w:lang w:val="en-US"/>
        </w:rPr>
        <w:t>A complete list of courses is, or should be, already provided in the candidate’s CV, as well as in the table provided by the Dean’s Office summarizing Student E</w:t>
      </w:r>
      <w:r w:rsidR="00CF6037">
        <w:rPr>
          <w:rFonts w:ascii="Cambria" w:hAnsi="Cambria"/>
          <w:lang w:val="en-US"/>
        </w:rPr>
        <w:t xml:space="preserve">xperience of Instruction </w:t>
      </w:r>
      <w:r>
        <w:rPr>
          <w:rFonts w:ascii="Cambria" w:hAnsi="Cambria"/>
          <w:lang w:val="en-US"/>
        </w:rPr>
        <w:t>(SE</w:t>
      </w:r>
      <w:r w:rsidR="00CF6037">
        <w:rPr>
          <w:rFonts w:ascii="Cambria" w:hAnsi="Cambria"/>
          <w:lang w:val="en-US"/>
        </w:rPr>
        <w:t>I)</w:t>
      </w:r>
      <w:r>
        <w:rPr>
          <w:rFonts w:ascii="Cambria" w:hAnsi="Cambria"/>
          <w:lang w:val="en-US"/>
        </w:rPr>
        <w:t xml:space="preserve"> data, and need not be replicated here unless for ease of reference</w:t>
      </w:r>
      <w:r w:rsidRPr="00333A59">
        <w:rPr>
          <w:rFonts w:ascii="Cambria" w:hAnsi="Cambria"/>
          <w:lang w:val="en-US"/>
        </w:rPr>
        <w:t>]</w:t>
      </w:r>
    </w:p>
    <w:p w14:paraId="60221CD4" w14:textId="478C4244" w:rsidR="008C62DF" w:rsidRDefault="008C62DF" w:rsidP="00306E7E">
      <w:pPr>
        <w:pStyle w:val="PlainText"/>
        <w:spacing w:before="120" w:after="120"/>
        <w:jc w:val="both"/>
        <w:rPr>
          <w:rFonts w:ascii="Cambria" w:hAnsi="Cambria"/>
          <w:sz w:val="24"/>
        </w:rPr>
      </w:pPr>
      <w:r>
        <w:rPr>
          <w:rFonts w:ascii="Cambria" w:hAnsi="Cambria"/>
          <w:sz w:val="24"/>
        </w:rPr>
        <w:t xml:space="preserve">[Shepherds should not feel constrained in their reporting on teaching performance, but may consider providing the following information, derived from the Senior Appointments Committee’s </w:t>
      </w:r>
      <w:hyperlink r:id="rId8" w:history="1">
        <w:r w:rsidR="00CB5ACE">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17B8E3A9" w14:textId="77777777" w:rsidR="008C62DF" w:rsidRPr="000859E8" w:rsidRDefault="008C62DF" w:rsidP="00306E7E">
      <w:pPr>
        <w:pStyle w:val="PlainText"/>
        <w:spacing w:before="240" w:after="120"/>
        <w:ind w:left="360"/>
        <w:jc w:val="both"/>
        <w:rPr>
          <w:rFonts w:ascii="Cambria" w:hAnsi="Cambria"/>
          <w:i/>
          <w:sz w:val="24"/>
        </w:rPr>
      </w:pPr>
      <w:r>
        <w:rPr>
          <w:rFonts w:ascii="Cambria" w:hAnsi="Cambria"/>
          <w:i/>
          <w:sz w:val="24"/>
        </w:rPr>
        <w:t>Description of the candidate’s teaching responsibilities</w:t>
      </w:r>
    </w:p>
    <w:p w14:paraId="2B027A6D"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 xml:space="preserve">A quantitative summary of the amount of teaching of all kinds </w:t>
      </w:r>
      <w:r>
        <w:rPr>
          <w:rFonts w:ascii="Cambria" w:hAnsi="Cambria"/>
          <w:i/>
          <w:sz w:val="24"/>
        </w:rPr>
        <w:t xml:space="preserve">[first year, upper level, mandatory, directed research, </w:t>
      </w:r>
      <w:proofErr w:type="spellStart"/>
      <w:r>
        <w:rPr>
          <w:rFonts w:ascii="Cambria" w:hAnsi="Cambria"/>
          <w:i/>
          <w:sz w:val="24"/>
        </w:rPr>
        <w:t>etc</w:t>
      </w:r>
      <w:proofErr w:type="spellEnd"/>
      <w:r>
        <w:rPr>
          <w:rFonts w:ascii="Cambria" w:hAnsi="Cambria"/>
          <w:i/>
          <w:sz w:val="24"/>
        </w:rPr>
        <w:t xml:space="preserve">] </w:t>
      </w:r>
      <w:r w:rsidRPr="00B53210">
        <w:rPr>
          <w:rFonts w:ascii="Cambria" w:hAnsi="Cambria"/>
          <w:i/>
          <w:sz w:val="24"/>
        </w:rPr>
        <w:t xml:space="preserve">performed by the candidate at the </w:t>
      </w:r>
      <w:r>
        <w:rPr>
          <w:rFonts w:ascii="Cambria" w:hAnsi="Cambria"/>
          <w:i/>
          <w:sz w:val="24"/>
        </w:rPr>
        <w:t>JD and</w:t>
      </w:r>
      <w:r w:rsidRPr="00B53210">
        <w:rPr>
          <w:rFonts w:ascii="Cambria" w:hAnsi="Cambria"/>
          <w:i/>
          <w:sz w:val="24"/>
        </w:rPr>
        <w:t xml:space="preserve"> graduate levels.</w:t>
      </w:r>
    </w:p>
    <w:p w14:paraId="191F6BA3"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A statement comparing the amount of teaching to the expected norms of the Faculty</w:t>
      </w:r>
    </w:p>
    <w:p w14:paraId="6570FCFE" w14:textId="77777777" w:rsidR="008C62DF"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An explanatory statement or comment if the amount of teaching in one or more particular areas does not meet the expected norms.</w:t>
      </w:r>
    </w:p>
    <w:p w14:paraId="3AA67FA1" w14:textId="77777777" w:rsidR="008C62DF" w:rsidRDefault="008C62DF" w:rsidP="00306E7E">
      <w:pPr>
        <w:pStyle w:val="PlainText"/>
        <w:spacing w:before="240" w:after="120"/>
        <w:ind w:left="360"/>
        <w:jc w:val="both"/>
        <w:rPr>
          <w:rFonts w:ascii="Cambria" w:hAnsi="Cambria"/>
          <w:i/>
          <w:sz w:val="24"/>
        </w:rPr>
      </w:pPr>
      <w:r>
        <w:rPr>
          <w:rFonts w:ascii="Cambria" w:hAnsi="Cambria"/>
          <w:i/>
          <w:sz w:val="24"/>
        </w:rPr>
        <w:t>Description of contributions to graduate or professional training. This should include, as appropriate, evidence of “ability to direct graduate students” as shown by:</w:t>
      </w:r>
    </w:p>
    <w:p w14:paraId="207B17C9"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Pr>
          <w:rFonts w:ascii="Cambria" w:hAnsi="Cambria"/>
          <w:i/>
          <w:sz w:val="24"/>
        </w:rPr>
        <w:t>S</w:t>
      </w:r>
      <w:r w:rsidRPr="00B53210">
        <w:rPr>
          <w:rFonts w:ascii="Cambria" w:hAnsi="Cambria"/>
          <w:i/>
          <w:sz w:val="24"/>
        </w:rPr>
        <w:t>upervised students’ degree completion, publications, research awards, and subsequent professional success.</w:t>
      </w:r>
    </w:p>
    <w:p w14:paraId="2D4C3AC2"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Teaching of graduate courses.</w:t>
      </w:r>
    </w:p>
    <w:p w14:paraId="6076FBEB" w14:textId="77777777" w:rsidR="008C62DF" w:rsidRPr="00B53210" w:rsidRDefault="008C62DF" w:rsidP="008F3A4A">
      <w:pPr>
        <w:pStyle w:val="PlainText"/>
        <w:numPr>
          <w:ilvl w:val="0"/>
          <w:numId w:val="1"/>
        </w:numPr>
        <w:spacing w:before="120" w:after="120"/>
        <w:ind w:left="720"/>
        <w:jc w:val="both"/>
        <w:rPr>
          <w:rFonts w:ascii="Cambria" w:hAnsi="Cambria"/>
          <w:i/>
          <w:sz w:val="24"/>
        </w:rPr>
      </w:pPr>
      <w:r w:rsidRPr="00B53210">
        <w:rPr>
          <w:rFonts w:ascii="Cambria" w:hAnsi="Cambria"/>
          <w:i/>
          <w:sz w:val="24"/>
        </w:rPr>
        <w:t>The quality and quantity of graduate student mentoring compared to the expected norms in the Faculty.</w:t>
      </w:r>
    </w:p>
    <w:p w14:paraId="4FAB3F3C" w14:textId="77777777" w:rsidR="008C62DF" w:rsidRDefault="008C62DF" w:rsidP="00306E7E">
      <w:pPr>
        <w:pStyle w:val="BodyText"/>
        <w:spacing w:before="120"/>
        <w:jc w:val="both"/>
        <w:rPr>
          <w:rFonts w:ascii="Cambria" w:hAnsi="Cambria"/>
        </w:rPr>
      </w:pPr>
      <w:r>
        <w:rPr>
          <w:rFonts w:ascii="Cambria" w:hAnsi="Cambria"/>
        </w:rPr>
        <w:lastRenderedPageBreak/>
        <w:t>[NOTE: in describing the candidate’s record of graduate supervision, shepherds should d</w:t>
      </w:r>
      <w:r w:rsidRPr="001062E6">
        <w:rPr>
          <w:rFonts w:ascii="Cambria" w:hAnsi="Cambria"/>
        </w:rPr>
        <w:t>istinguish between primary supervisor</w:t>
      </w:r>
      <w:r>
        <w:rPr>
          <w:rFonts w:ascii="Cambria" w:hAnsi="Cambria"/>
        </w:rPr>
        <w:t xml:space="preserve"> and </w:t>
      </w:r>
      <w:r w:rsidRPr="001062E6">
        <w:rPr>
          <w:rFonts w:ascii="Cambria" w:hAnsi="Cambria"/>
        </w:rPr>
        <w:t xml:space="preserve">committee </w:t>
      </w:r>
      <w:r>
        <w:rPr>
          <w:rFonts w:ascii="Cambria" w:hAnsi="Cambria"/>
        </w:rPr>
        <w:t xml:space="preserve">service roles and between </w:t>
      </w:r>
      <w:r w:rsidRPr="001062E6">
        <w:rPr>
          <w:rFonts w:ascii="Cambria" w:hAnsi="Cambria"/>
        </w:rPr>
        <w:t xml:space="preserve">LLM </w:t>
      </w:r>
      <w:r>
        <w:rPr>
          <w:rFonts w:ascii="Cambria" w:hAnsi="Cambria"/>
        </w:rPr>
        <w:t>and</w:t>
      </w:r>
      <w:r w:rsidRPr="001062E6">
        <w:rPr>
          <w:rFonts w:ascii="Cambria" w:hAnsi="Cambria"/>
        </w:rPr>
        <w:t xml:space="preserve"> PhD</w:t>
      </w:r>
      <w:r>
        <w:rPr>
          <w:rFonts w:ascii="Cambria" w:hAnsi="Cambria"/>
        </w:rPr>
        <w:t xml:space="preserve"> students.] </w:t>
      </w:r>
    </w:p>
    <w:p w14:paraId="19B3FC6E" w14:textId="77777777" w:rsidR="008C62DF" w:rsidRDefault="008C62DF" w:rsidP="00306E7E">
      <w:pPr>
        <w:pStyle w:val="BodyText"/>
        <w:spacing w:before="120"/>
        <w:jc w:val="both"/>
        <w:rPr>
          <w:rFonts w:ascii="Cambria" w:hAnsi="Cambria"/>
          <w:b/>
        </w:rPr>
      </w:pPr>
    </w:p>
    <w:p w14:paraId="77905817" w14:textId="0C699E22" w:rsidR="008C62DF" w:rsidRPr="008C62DF" w:rsidRDefault="008C62DF" w:rsidP="00306E7E">
      <w:pPr>
        <w:pStyle w:val="BodyText"/>
        <w:spacing w:before="120"/>
        <w:jc w:val="both"/>
        <w:rPr>
          <w:rFonts w:ascii="Cambria" w:hAnsi="Cambria"/>
          <w:b/>
        </w:rPr>
      </w:pPr>
      <w:r w:rsidRPr="008C62DF">
        <w:rPr>
          <w:rFonts w:ascii="Cambria" w:hAnsi="Cambria"/>
          <w:b/>
        </w:rPr>
        <w:t xml:space="preserve">B. Student </w:t>
      </w:r>
      <w:r w:rsidR="00C44167">
        <w:rPr>
          <w:rFonts w:ascii="Cambria" w:hAnsi="Cambria"/>
          <w:b/>
        </w:rPr>
        <w:t>Experience of Teaching</w:t>
      </w:r>
    </w:p>
    <w:p w14:paraId="0FBFC05F" w14:textId="7638272C"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 xml:space="preserve">A completed </w:t>
      </w:r>
      <w:r w:rsidRPr="001062E6">
        <w:rPr>
          <w:rFonts w:ascii="Cambria" w:hAnsi="Cambria"/>
        </w:rPr>
        <w:t>Student E</w:t>
      </w:r>
      <w:r w:rsidR="00CF6037">
        <w:rPr>
          <w:rFonts w:ascii="Cambria" w:hAnsi="Cambria"/>
        </w:rPr>
        <w:t xml:space="preserve">xperience of Instruction </w:t>
      </w:r>
      <w:r w:rsidRPr="001062E6">
        <w:rPr>
          <w:rFonts w:ascii="Cambria" w:hAnsi="Cambria"/>
        </w:rPr>
        <w:t>(SE</w:t>
      </w:r>
      <w:r w:rsidR="00CF6037">
        <w:rPr>
          <w:rFonts w:ascii="Cambria" w:hAnsi="Cambria"/>
        </w:rPr>
        <w:t>I</w:t>
      </w:r>
      <w:r w:rsidRPr="001062E6">
        <w:rPr>
          <w:rFonts w:ascii="Cambria" w:hAnsi="Cambria"/>
        </w:rPr>
        <w:t>) s</w:t>
      </w:r>
      <w:r>
        <w:rPr>
          <w:rFonts w:ascii="Cambria" w:hAnsi="Cambria"/>
        </w:rPr>
        <w:t>ummary table</w:t>
      </w:r>
      <w:r w:rsidRPr="001062E6">
        <w:rPr>
          <w:rFonts w:ascii="Cambria" w:hAnsi="Cambria"/>
        </w:rPr>
        <w:t xml:space="preserve"> </w:t>
      </w:r>
      <w:r w:rsidR="006A64E4">
        <w:rPr>
          <w:rFonts w:ascii="Cambria" w:hAnsi="Cambria"/>
        </w:rPr>
        <w:t>will be</w:t>
      </w:r>
      <w:r>
        <w:rPr>
          <w:rFonts w:ascii="Cambria" w:hAnsi="Cambria"/>
        </w:rPr>
        <w:t xml:space="preserve"> provided by the Dean’s Office</w:t>
      </w:r>
      <w:r w:rsidR="006A64E4">
        <w:rPr>
          <w:rFonts w:ascii="Cambria" w:hAnsi="Cambria"/>
        </w:rPr>
        <w:t>, along with complete SE</w:t>
      </w:r>
      <w:r w:rsidR="00CF6037">
        <w:rPr>
          <w:rFonts w:ascii="Cambria" w:hAnsi="Cambria"/>
        </w:rPr>
        <w:t>I</w:t>
      </w:r>
      <w:r w:rsidR="006A64E4">
        <w:rPr>
          <w:rFonts w:ascii="Cambria" w:hAnsi="Cambria"/>
        </w:rPr>
        <w:t xml:space="preserve"> reports per course.</w:t>
      </w:r>
      <w:r w:rsidRPr="001062E6">
        <w:rPr>
          <w:rFonts w:ascii="Cambria" w:hAnsi="Cambria"/>
        </w:rPr>
        <w:t>]</w:t>
      </w:r>
    </w:p>
    <w:p w14:paraId="6868443A" w14:textId="36E95989" w:rsidR="008C62DF" w:rsidRDefault="008C62DF" w:rsidP="00306E7E">
      <w:pPr>
        <w:pStyle w:val="PlainText"/>
        <w:spacing w:before="120" w:after="120"/>
        <w:jc w:val="both"/>
        <w:rPr>
          <w:rFonts w:ascii="Cambria" w:hAnsi="Cambria"/>
          <w:sz w:val="24"/>
        </w:rPr>
      </w:pPr>
      <w:r>
        <w:rPr>
          <w:rFonts w:ascii="Cambria" w:hAnsi="Cambria"/>
          <w:sz w:val="24"/>
        </w:rPr>
        <w:t>[Shepherds may consider providing the following information with relation to SE</w:t>
      </w:r>
      <w:r w:rsidR="00CF6037">
        <w:rPr>
          <w:rFonts w:ascii="Cambria" w:hAnsi="Cambria"/>
          <w:sz w:val="24"/>
        </w:rPr>
        <w:t>I</w:t>
      </w:r>
      <w:r>
        <w:rPr>
          <w:rFonts w:ascii="Cambria" w:hAnsi="Cambria"/>
          <w:sz w:val="24"/>
        </w:rPr>
        <w:t xml:space="preserve"> data, derived from the Senior Appointments Committee’s </w:t>
      </w:r>
      <w:hyperlink r:id="rId9" w:history="1">
        <w:r w:rsidR="00CB5ACE">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5AB5EFD8" w14:textId="77777777" w:rsidR="008C62DF" w:rsidRDefault="008C62DF" w:rsidP="00306E7E">
      <w:pPr>
        <w:pStyle w:val="BodyText"/>
        <w:spacing w:before="120"/>
        <w:ind w:left="360"/>
        <w:jc w:val="both"/>
        <w:rPr>
          <w:rFonts w:ascii="Cambria" w:hAnsi="Cambria"/>
          <w:i/>
          <w:lang w:val="en-CA"/>
        </w:rPr>
      </w:pPr>
      <w:r>
        <w:rPr>
          <w:rFonts w:ascii="Cambria" w:hAnsi="Cambria"/>
          <w:i/>
        </w:rPr>
        <w:t xml:space="preserve">Qualitative </w:t>
      </w:r>
      <w:r w:rsidRPr="003A4B16">
        <w:rPr>
          <w:rFonts w:ascii="Cambria" w:hAnsi="Cambria"/>
          <w:i/>
          <w:lang w:val="en-CA"/>
        </w:rPr>
        <w:t>evidence regarding the candidate’s effectiveness and the importance of candidate's educational activities to the Faculty. This may include:</w:t>
      </w:r>
    </w:p>
    <w:p w14:paraId="10BF0684" w14:textId="7FC355D6" w:rsidR="008C62DF" w:rsidRPr="00B53210" w:rsidRDefault="008C62DF" w:rsidP="008F3A4A">
      <w:pPr>
        <w:pStyle w:val="PlainText"/>
        <w:numPr>
          <w:ilvl w:val="0"/>
          <w:numId w:val="1"/>
        </w:numPr>
        <w:spacing w:before="120" w:after="120"/>
        <w:jc w:val="both"/>
        <w:rPr>
          <w:rFonts w:ascii="Cambria" w:hAnsi="Cambria"/>
          <w:i/>
          <w:sz w:val="24"/>
        </w:rPr>
      </w:pPr>
      <w:r w:rsidRPr="00B53210">
        <w:rPr>
          <w:rFonts w:ascii="Cambria" w:hAnsi="Cambria"/>
          <w:i/>
          <w:sz w:val="24"/>
        </w:rPr>
        <w:t>A summary of the candidate’s quantitative teaching evaluation scores relative to the norms of the Faculty.</w:t>
      </w:r>
    </w:p>
    <w:p w14:paraId="0B69AFA7" w14:textId="77777777" w:rsidR="008C62DF" w:rsidRPr="00B53210" w:rsidRDefault="008C62DF" w:rsidP="008F3A4A">
      <w:pPr>
        <w:pStyle w:val="PlainText"/>
        <w:numPr>
          <w:ilvl w:val="0"/>
          <w:numId w:val="1"/>
        </w:numPr>
        <w:spacing w:before="120" w:after="120"/>
        <w:jc w:val="both"/>
        <w:rPr>
          <w:rFonts w:ascii="Cambria" w:hAnsi="Cambria"/>
          <w:i/>
          <w:sz w:val="24"/>
        </w:rPr>
      </w:pPr>
      <w:r w:rsidRPr="00B53210">
        <w:rPr>
          <w:rFonts w:ascii="Cambria" w:hAnsi="Cambria"/>
          <w:i/>
          <w:sz w:val="24"/>
        </w:rPr>
        <w:t>A list and brief description of any special or remedial efforts undertaken by the candidate to improve teaching performance.</w:t>
      </w:r>
    </w:p>
    <w:p w14:paraId="708447E5" w14:textId="77777777" w:rsidR="008C62DF" w:rsidRDefault="008C62DF" w:rsidP="008F3A4A">
      <w:pPr>
        <w:pStyle w:val="PlainText"/>
        <w:numPr>
          <w:ilvl w:val="0"/>
          <w:numId w:val="1"/>
        </w:numPr>
        <w:spacing w:before="120" w:after="120"/>
        <w:jc w:val="both"/>
        <w:rPr>
          <w:rFonts w:ascii="Cambria" w:hAnsi="Cambria"/>
          <w:i/>
          <w:sz w:val="24"/>
        </w:rPr>
      </w:pPr>
      <w:r w:rsidRPr="00B53210">
        <w:rPr>
          <w:rFonts w:ascii="Cambria" w:hAnsi="Cambria"/>
          <w:i/>
          <w:sz w:val="24"/>
        </w:rPr>
        <w:t>A list and brief description of any awards or other recognition of teaching excellence the candidate has received.</w:t>
      </w:r>
    </w:p>
    <w:p w14:paraId="1DC71F2B" w14:textId="77777777" w:rsidR="008C62DF" w:rsidRDefault="008C62DF" w:rsidP="00306E7E">
      <w:pPr>
        <w:pStyle w:val="BodyText"/>
        <w:spacing w:before="120"/>
        <w:jc w:val="both"/>
        <w:rPr>
          <w:rFonts w:ascii="Cambria" w:hAnsi="Cambria"/>
        </w:rPr>
      </w:pPr>
    </w:p>
    <w:p w14:paraId="28E7B944" w14:textId="5CBB2D1C" w:rsidR="008C62DF" w:rsidRPr="008C62DF" w:rsidRDefault="008C62DF" w:rsidP="00306E7E">
      <w:pPr>
        <w:pStyle w:val="BodyText"/>
        <w:spacing w:before="120"/>
        <w:jc w:val="both"/>
        <w:rPr>
          <w:rFonts w:ascii="Cambria" w:hAnsi="Cambria"/>
          <w:b/>
        </w:rPr>
      </w:pPr>
      <w:r>
        <w:rPr>
          <w:rFonts w:ascii="Cambria" w:hAnsi="Cambria"/>
          <w:b/>
        </w:rPr>
        <w:t>C. Peer Reviews of Teaching</w:t>
      </w:r>
    </w:p>
    <w:p w14:paraId="13BE68FC" w14:textId="69A17BCE" w:rsidR="008C62DF" w:rsidRDefault="008C62DF" w:rsidP="00306E7E">
      <w:pPr>
        <w:pStyle w:val="BodyText"/>
        <w:spacing w:before="120"/>
        <w:jc w:val="both"/>
        <w:rPr>
          <w:rFonts w:ascii="Cambria" w:hAnsi="Cambria"/>
        </w:rPr>
      </w:pPr>
      <w:r>
        <w:rPr>
          <w:rFonts w:ascii="Cambria" w:hAnsi="Cambria"/>
        </w:rPr>
        <w:t>[</w:t>
      </w:r>
      <w:r w:rsidR="0025489B" w:rsidRPr="0025489B">
        <w:rPr>
          <w:rFonts w:ascii="Cambria" w:hAnsi="Cambria"/>
        </w:rPr>
        <w:t xml:space="preserve">Shepherds (and any other peer reviewers) are welcome but not required to use </w:t>
      </w:r>
      <w:r w:rsidR="0025489B" w:rsidRPr="0025489B">
        <w:rPr>
          <w:rFonts w:ascii="Cambria" w:hAnsi="Cambria"/>
          <w:i/>
        </w:rPr>
        <w:t>either</w:t>
      </w:r>
      <w:r w:rsidR="0025489B" w:rsidRPr="0025489B">
        <w:rPr>
          <w:rFonts w:ascii="Cambria" w:hAnsi="Cambria"/>
        </w:rPr>
        <w:t xml:space="preserve"> the CTLT’s pilot rubric for peer reviews of teaching—developed over 2017/18 and 2018/19 in collaboration with the chair of the Senior Appointments Committee and various faculty representatives as an attempt to standardize the PRT criteria and ensure the credibility of PRTs as evidence across the various levels of review—</w:t>
      </w:r>
      <w:r w:rsidR="0025489B" w:rsidRPr="0025489B">
        <w:rPr>
          <w:rFonts w:ascii="Cambria" w:hAnsi="Cambria"/>
          <w:i/>
        </w:rPr>
        <w:t>or</w:t>
      </w:r>
      <w:r w:rsidR="0025489B" w:rsidRPr="0025489B">
        <w:rPr>
          <w:rFonts w:ascii="Cambria" w:hAnsi="Cambria"/>
        </w:rPr>
        <w:t xml:space="preserve"> the earlier Law Peer Review of Teaching form. Both of these are available in the Reappointment, Promotion and Tenure directory in the Faculty Governance folder in the shared drive (G:). Peer reviews of the candidate’s teaching can be appended to the final report.</w:t>
      </w:r>
      <w:r w:rsidR="006A64E4">
        <w:rPr>
          <w:rFonts w:ascii="Cambria" w:hAnsi="Cambria"/>
        </w:rPr>
        <w:t>]</w:t>
      </w:r>
    </w:p>
    <w:p w14:paraId="2F042D34" w14:textId="6D09A6D7"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Shepherds should consider s</w:t>
      </w:r>
      <w:r w:rsidRPr="001062E6">
        <w:rPr>
          <w:rFonts w:ascii="Cambria" w:hAnsi="Cambria"/>
        </w:rPr>
        <w:t>ummariz</w:t>
      </w:r>
      <w:r w:rsidR="006A64E4">
        <w:rPr>
          <w:rFonts w:ascii="Cambria" w:hAnsi="Cambria"/>
        </w:rPr>
        <w:t>ing</w:t>
      </w:r>
      <w:r w:rsidRPr="001062E6">
        <w:rPr>
          <w:rFonts w:ascii="Cambria" w:hAnsi="Cambria"/>
        </w:rPr>
        <w:t xml:space="preserve"> </w:t>
      </w:r>
      <w:r>
        <w:rPr>
          <w:rFonts w:ascii="Cambria" w:hAnsi="Cambria"/>
        </w:rPr>
        <w:t xml:space="preserve">the </w:t>
      </w:r>
      <w:r w:rsidR="008801CC">
        <w:rPr>
          <w:rFonts w:ascii="Cambria" w:hAnsi="Cambria"/>
        </w:rPr>
        <w:t>p</w:t>
      </w:r>
      <w:r>
        <w:rPr>
          <w:rFonts w:ascii="Cambria" w:hAnsi="Cambria"/>
        </w:rPr>
        <w:t xml:space="preserve">eer </w:t>
      </w:r>
      <w:r w:rsidR="008801CC">
        <w:rPr>
          <w:rFonts w:ascii="Cambria" w:hAnsi="Cambria"/>
        </w:rPr>
        <w:t>r</w:t>
      </w:r>
      <w:r>
        <w:rPr>
          <w:rFonts w:ascii="Cambria" w:hAnsi="Cambria"/>
        </w:rPr>
        <w:t xml:space="preserve">eview of </w:t>
      </w:r>
      <w:r w:rsidR="008801CC">
        <w:rPr>
          <w:rFonts w:ascii="Cambria" w:hAnsi="Cambria"/>
        </w:rPr>
        <w:t>t</w:t>
      </w:r>
      <w:r>
        <w:rPr>
          <w:rFonts w:ascii="Cambria" w:hAnsi="Cambria"/>
        </w:rPr>
        <w:t xml:space="preserve">eaching </w:t>
      </w:r>
      <w:r w:rsidR="006A64E4">
        <w:rPr>
          <w:rFonts w:ascii="Cambria" w:hAnsi="Cambria"/>
        </w:rPr>
        <w:t xml:space="preserve">process and </w:t>
      </w:r>
      <w:r w:rsidRPr="001062E6">
        <w:rPr>
          <w:rFonts w:ascii="Cambria" w:hAnsi="Cambria"/>
        </w:rPr>
        <w:t>assessment</w:t>
      </w:r>
      <w:r>
        <w:rPr>
          <w:rFonts w:ascii="Cambria" w:hAnsi="Cambria"/>
        </w:rPr>
        <w:t xml:space="preserve">s. This could include </w:t>
      </w:r>
      <w:r w:rsidR="006A64E4">
        <w:rPr>
          <w:rFonts w:ascii="Cambria" w:hAnsi="Cambria"/>
        </w:rPr>
        <w:t xml:space="preserve">a summary of any overall conclusions of the peer reviews, as well as a list of </w:t>
      </w:r>
      <w:r>
        <w:rPr>
          <w:rFonts w:ascii="Cambria" w:hAnsi="Cambria"/>
        </w:rPr>
        <w:t xml:space="preserve">the classes </w:t>
      </w:r>
      <w:r w:rsidR="006A64E4">
        <w:rPr>
          <w:rFonts w:ascii="Cambria" w:hAnsi="Cambria"/>
        </w:rPr>
        <w:t xml:space="preserve">visited and by whom, and an indication of other aspects of the process, e.g., whether the reviewer was provided with </w:t>
      </w:r>
      <w:r>
        <w:rPr>
          <w:rFonts w:ascii="Cambria" w:hAnsi="Cambria"/>
        </w:rPr>
        <w:t xml:space="preserve">syllabi </w:t>
      </w:r>
      <w:r w:rsidR="006A64E4">
        <w:rPr>
          <w:rFonts w:ascii="Cambria" w:hAnsi="Cambria"/>
        </w:rPr>
        <w:t xml:space="preserve">and assignment descriptions, </w:t>
      </w:r>
      <w:r>
        <w:rPr>
          <w:rFonts w:ascii="Cambria" w:hAnsi="Cambria"/>
        </w:rPr>
        <w:t>etc.</w:t>
      </w:r>
      <w:r w:rsidRPr="001062E6">
        <w:rPr>
          <w:rFonts w:ascii="Cambria" w:hAnsi="Cambria"/>
        </w:rPr>
        <w:t>]</w:t>
      </w:r>
      <w:r>
        <w:rPr>
          <w:rFonts w:ascii="Cambria" w:hAnsi="Cambria"/>
        </w:rPr>
        <w:t xml:space="preserve"> </w:t>
      </w:r>
    </w:p>
    <w:p w14:paraId="6B0E6995" w14:textId="40CB5CB7" w:rsidR="008801CC" w:rsidRDefault="008801CC"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peer reviews of teaching, derived from the Senior Appointments Committee’s </w:t>
      </w:r>
      <w:hyperlink r:id="rId10" w:history="1">
        <w:r w:rsidR="00CB5ACE">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6A3D2E2B" w14:textId="4B48132F" w:rsidR="00CF71D6" w:rsidRDefault="000859E8" w:rsidP="00306E7E">
      <w:pPr>
        <w:pStyle w:val="BodyText"/>
        <w:spacing w:before="120"/>
        <w:ind w:left="360"/>
        <w:jc w:val="both"/>
        <w:rPr>
          <w:rFonts w:ascii="Cambria" w:hAnsi="Cambria"/>
          <w:i/>
        </w:rPr>
      </w:pPr>
      <w:r w:rsidRPr="000859E8">
        <w:rPr>
          <w:rFonts w:ascii="Cambria" w:hAnsi="Cambria"/>
          <w:i/>
        </w:rPr>
        <w:t>Highlights from summative peer evaluations</w:t>
      </w:r>
      <w:r>
        <w:rPr>
          <w:rFonts w:ascii="Cambria" w:hAnsi="Cambria"/>
          <w:i/>
        </w:rPr>
        <w:t>. This should include:</w:t>
      </w:r>
    </w:p>
    <w:p w14:paraId="4688DF12" w14:textId="197BE390" w:rsidR="000859E8" w:rsidRPr="00B53210" w:rsidRDefault="000859E8" w:rsidP="008F3A4A">
      <w:pPr>
        <w:pStyle w:val="PlainText"/>
        <w:numPr>
          <w:ilvl w:val="0"/>
          <w:numId w:val="2"/>
        </w:numPr>
        <w:spacing w:before="120" w:after="120"/>
        <w:jc w:val="both"/>
        <w:rPr>
          <w:rFonts w:ascii="Cambria" w:hAnsi="Cambria"/>
          <w:i/>
          <w:sz w:val="24"/>
        </w:rPr>
      </w:pPr>
      <w:r w:rsidRPr="00B53210">
        <w:rPr>
          <w:rFonts w:ascii="Cambria" w:hAnsi="Cambria"/>
          <w:i/>
          <w:sz w:val="24"/>
        </w:rPr>
        <w:t xml:space="preserve">A statement comparing assessments of the candidate’s teaching at the </w:t>
      </w:r>
      <w:r w:rsidR="003A4B16">
        <w:rPr>
          <w:rFonts w:ascii="Cambria" w:hAnsi="Cambria"/>
          <w:i/>
          <w:sz w:val="24"/>
        </w:rPr>
        <w:t>JD level (and graduate level, as applicable)</w:t>
      </w:r>
      <w:r w:rsidRPr="00B53210">
        <w:rPr>
          <w:rFonts w:ascii="Cambria" w:hAnsi="Cambria"/>
          <w:i/>
          <w:sz w:val="24"/>
        </w:rPr>
        <w:t xml:space="preserve"> to the expected norms of the Faculty.</w:t>
      </w:r>
    </w:p>
    <w:p w14:paraId="6B3784C8" w14:textId="77777777" w:rsidR="009E1600" w:rsidRPr="009E1600" w:rsidRDefault="000859E8" w:rsidP="00B364E0">
      <w:pPr>
        <w:pStyle w:val="PlainText"/>
        <w:numPr>
          <w:ilvl w:val="0"/>
          <w:numId w:val="2"/>
        </w:numPr>
        <w:spacing w:before="120" w:after="120"/>
        <w:ind w:right="-900"/>
        <w:rPr>
          <w:rFonts w:ascii="Cambria" w:hAnsi="Cambria"/>
          <w:b/>
        </w:rPr>
      </w:pPr>
      <w:r w:rsidRPr="009E1600">
        <w:rPr>
          <w:rFonts w:ascii="Cambria" w:hAnsi="Cambria"/>
          <w:i/>
          <w:sz w:val="24"/>
        </w:rPr>
        <w:lastRenderedPageBreak/>
        <w:t xml:space="preserve">A comment or explanatory statement if the candidate’s peer evaluations in one or more particular areas do </w:t>
      </w:r>
      <w:r w:rsidR="009E1600" w:rsidRPr="009E1600">
        <w:rPr>
          <w:rFonts w:ascii="Cambria" w:hAnsi="Cambria"/>
          <w:i/>
          <w:sz w:val="24"/>
        </w:rPr>
        <w:t>not meet the expected standard.</w:t>
      </w:r>
    </w:p>
    <w:p w14:paraId="7F6E3F38" w14:textId="77777777" w:rsidR="009E1600" w:rsidRDefault="009E1600" w:rsidP="009E1600">
      <w:pPr>
        <w:pStyle w:val="PlainText"/>
        <w:spacing w:before="120" w:after="120"/>
        <w:ind w:right="-900"/>
        <w:rPr>
          <w:rFonts w:ascii="Cambria" w:hAnsi="Cambria"/>
          <w:i/>
          <w:sz w:val="24"/>
        </w:rPr>
      </w:pPr>
    </w:p>
    <w:p w14:paraId="1CC048C3" w14:textId="4BEDDE19" w:rsidR="00986A05" w:rsidRPr="009E1600" w:rsidRDefault="00986A05" w:rsidP="009E1600">
      <w:pPr>
        <w:pStyle w:val="PlainText"/>
        <w:spacing w:before="120" w:after="120"/>
        <w:ind w:right="-900"/>
        <w:rPr>
          <w:rFonts w:ascii="Cambria" w:hAnsi="Cambria"/>
          <w:b/>
          <w:sz w:val="24"/>
          <w:szCs w:val="24"/>
        </w:rPr>
      </w:pPr>
      <w:r w:rsidRPr="009E1600">
        <w:rPr>
          <w:rFonts w:ascii="Cambria" w:hAnsi="Cambria"/>
          <w:b/>
          <w:sz w:val="24"/>
          <w:szCs w:val="24"/>
        </w:rPr>
        <w:t>I</w:t>
      </w:r>
      <w:r w:rsidR="008F3A4A" w:rsidRPr="009E1600">
        <w:rPr>
          <w:rFonts w:ascii="Cambria" w:hAnsi="Cambria"/>
          <w:b/>
          <w:sz w:val="24"/>
          <w:szCs w:val="24"/>
        </w:rPr>
        <w:t>II</w:t>
      </w:r>
      <w:r w:rsidRPr="009E1600">
        <w:rPr>
          <w:rFonts w:ascii="Cambria" w:hAnsi="Cambria"/>
          <w:b/>
          <w:sz w:val="24"/>
          <w:szCs w:val="24"/>
        </w:rPr>
        <w:t>.</w:t>
      </w:r>
      <w:r w:rsidRPr="009E1600">
        <w:rPr>
          <w:rFonts w:ascii="Cambria" w:hAnsi="Cambria"/>
          <w:b/>
          <w:sz w:val="24"/>
          <w:szCs w:val="24"/>
        </w:rPr>
        <w:tab/>
        <w:t xml:space="preserve">Educational Leadership </w:t>
      </w:r>
    </w:p>
    <w:p w14:paraId="78170BA6" w14:textId="6CA02422" w:rsidR="00986A05" w:rsidRPr="002077E2" w:rsidRDefault="002077E2" w:rsidP="00306E7E">
      <w:pPr>
        <w:pStyle w:val="Heading4"/>
        <w:jc w:val="both"/>
        <w:rPr>
          <w:rFonts w:ascii="Cambria" w:hAnsi="Cambria"/>
          <w:b w:val="0"/>
          <w:i w:val="0"/>
        </w:rPr>
      </w:pPr>
      <w:r>
        <w:rPr>
          <w:rFonts w:ascii="Cambria" w:hAnsi="Cambria"/>
          <w:b w:val="0"/>
          <w:i w:val="0"/>
        </w:rPr>
        <w:t>[</w:t>
      </w:r>
      <w:r w:rsidR="00CB5ACE">
        <w:rPr>
          <w:rFonts w:ascii="Cambria" w:hAnsi="Cambria"/>
          <w:b w:val="0"/>
          <w:i w:val="0"/>
        </w:rPr>
        <w:t xml:space="preserve">Shepherds are not constrained in the comments they choose to provide, but should be aware that “Teaching” and “Educational Leadership” form distinct categories of assessment. </w:t>
      </w:r>
      <w:r w:rsidR="007B45BF">
        <w:rPr>
          <w:rFonts w:ascii="Cambria" w:hAnsi="Cambria"/>
          <w:b w:val="0"/>
          <w:i w:val="0"/>
        </w:rPr>
        <w:t>I</w:t>
      </w:r>
      <w:r w:rsidR="00CB5ACE">
        <w:rPr>
          <w:rFonts w:ascii="Cambria" w:hAnsi="Cambria"/>
          <w:b w:val="0"/>
          <w:i w:val="0"/>
        </w:rPr>
        <w:t xml:space="preserve">n addition to the guidance provided in the Collective Agreement, Article 4.04, shepherds may wish to refer to the Senior Appointments Committee’s </w:t>
      </w:r>
      <w:hyperlink r:id="rId11" w:history="1">
        <w:r w:rsidR="00CB5ACE" w:rsidRPr="00CB5ACE">
          <w:rPr>
            <w:rStyle w:val="Hyperlink"/>
            <w:rFonts w:ascii="Cambria" w:hAnsi="Cambria"/>
            <w:b w:val="0"/>
            <w:i w:val="0"/>
          </w:rPr>
          <w:t>Guide to Reappointment, Promotion and Tenure Procedures at UBC</w:t>
        </w:r>
      </w:hyperlink>
      <w:r w:rsidR="00CB5ACE">
        <w:rPr>
          <w:rFonts w:ascii="Cambria" w:hAnsi="Cambria"/>
          <w:b w:val="0"/>
          <w:i w:val="0"/>
        </w:rPr>
        <w:t>, Appendix 1, Guidelines for Promotion to Professor of Teaching and Senior Instructor.</w:t>
      </w:r>
      <w:r w:rsidR="00306E7E">
        <w:rPr>
          <w:rFonts w:ascii="Cambria" w:hAnsi="Cambria"/>
          <w:b w:val="0"/>
          <w:i w:val="0"/>
        </w:rPr>
        <w:t>]</w:t>
      </w:r>
      <w:r>
        <w:rPr>
          <w:rFonts w:ascii="Cambria" w:hAnsi="Cambria"/>
          <w:b w:val="0"/>
          <w:i w:val="0"/>
        </w:rPr>
        <w:t xml:space="preserve"> </w:t>
      </w:r>
    </w:p>
    <w:p w14:paraId="23C0D12C" w14:textId="77777777" w:rsidR="00306E7E" w:rsidRDefault="00306E7E">
      <w:pPr>
        <w:pStyle w:val="Heading4"/>
        <w:rPr>
          <w:rFonts w:ascii="Cambria" w:hAnsi="Cambria"/>
          <w:i w:val="0"/>
        </w:rPr>
      </w:pPr>
    </w:p>
    <w:p w14:paraId="70999E70" w14:textId="6075A0E4" w:rsidR="00454147" w:rsidRPr="00B5157C" w:rsidRDefault="008F3A4A">
      <w:pPr>
        <w:pStyle w:val="Heading4"/>
        <w:rPr>
          <w:rFonts w:ascii="Cambria" w:hAnsi="Cambria"/>
          <w:b w:val="0"/>
          <w:i w:val="0"/>
        </w:rPr>
      </w:pPr>
      <w:r>
        <w:rPr>
          <w:rFonts w:ascii="Cambria" w:hAnsi="Cambria"/>
          <w:i w:val="0"/>
        </w:rPr>
        <w:t>I</w:t>
      </w:r>
      <w:r w:rsidR="00454147" w:rsidRPr="00B5157C">
        <w:rPr>
          <w:rFonts w:ascii="Cambria" w:hAnsi="Cambria"/>
          <w:i w:val="0"/>
        </w:rPr>
        <w:t>V.</w:t>
      </w:r>
      <w:r w:rsidR="00454147" w:rsidRPr="00B5157C">
        <w:rPr>
          <w:rFonts w:ascii="Cambria" w:hAnsi="Cambria"/>
          <w:i w:val="0"/>
        </w:rPr>
        <w:tab/>
      </w:r>
      <w:r w:rsidR="00FD48C5" w:rsidRPr="00B5157C">
        <w:rPr>
          <w:rFonts w:ascii="Cambria" w:hAnsi="Cambria"/>
          <w:i w:val="0"/>
        </w:rPr>
        <w:t>Service</w:t>
      </w:r>
    </w:p>
    <w:p w14:paraId="04464530" w14:textId="4D70343F" w:rsidR="0080183B" w:rsidRDefault="0080183B" w:rsidP="00306E7E">
      <w:pPr>
        <w:pStyle w:val="BodyText"/>
        <w:spacing w:before="120"/>
        <w:jc w:val="both"/>
        <w:rPr>
          <w:rFonts w:ascii="Cambria" w:hAnsi="Cambria"/>
        </w:rPr>
      </w:pPr>
      <w:r>
        <w:rPr>
          <w:rFonts w:ascii="Cambria" w:hAnsi="Cambria"/>
        </w:rPr>
        <w:t>[Shepherds are not constrained in the comments they choose to provide.</w:t>
      </w:r>
      <w:r w:rsidR="005111BB">
        <w:rPr>
          <w:rFonts w:ascii="Cambria" w:hAnsi="Cambria"/>
        </w:rPr>
        <w:t>]</w:t>
      </w:r>
    </w:p>
    <w:p w14:paraId="6F8FD1EF" w14:textId="77777777" w:rsidR="008B7ABC" w:rsidRPr="009C4C69" w:rsidRDefault="008B7ABC" w:rsidP="008B7ABC">
      <w:pPr>
        <w:pStyle w:val="BodyText"/>
        <w:spacing w:before="120"/>
        <w:rPr>
          <w:rFonts w:ascii="Cambria" w:hAnsi="Cambria"/>
        </w:rPr>
      </w:pPr>
      <w:r>
        <w:rPr>
          <w:rFonts w:ascii="Cambria" w:hAnsi="Cambria"/>
        </w:rPr>
        <w:t>___________________</w:t>
      </w:r>
    </w:p>
    <w:p w14:paraId="7B75BBED" w14:textId="77777777" w:rsidR="008B7ABC" w:rsidRDefault="008B7ABC" w:rsidP="008B7ABC">
      <w:pPr>
        <w:rPr>
          <w:rFonts w:ascii="Cambria" w:hAnsi="Cambria"/>
          <w:szCs w:val="24"/>
        </w:rPr>
      </w:pPr>
      <w:r>
        <w:rPr>
          <w:rFonts w:ascii="Cambria" w:hAnsi="Cambria"/>
          <w:szCs w:val="24"/>
        </w:rPr>
        <w:t>REPORT APPENDICES:</w:t>
      </w:r>
    </w:p>
    <w:p w14:paraId="6EB767E9" w14:textId="77777777" w:rsidR="008B7ABC" w:rsidRDefault="008B7ABC" w:rsidP="008B7ABC">
      <w:pPr>
        <w:rPr>
          <w:rFonts w:ascii="Cambria" w:hAnsi="Cambria"/>
          <w:szCs w:val="24"/>
        </w:rPr>
      </w:pPr>
    </w:p>
    <w:p w14:paraId="0D1A3661" w14:textId="33284BBD" w:rsidR="008B7ABC" w:rsidRDefault="008B7ABC" w:rsidP="008B7ABC">
      <w:pPr>
        <w:rPr>
          <w:rFonts w:ascii="Cambria" w:hAnsi="Cambria"/>
          <w:szCs w:val="24"/>
        </w:rPr>
      </w:pPr>
      <w:r>
        <w:rPr>
          <w:rFonts w:ascii="Cambria" w:hAnsi="Cambria"/>
          <w:szCs w:val="24"/>
        </w:rPr>
        <w:t xml:space="preserve">[APPENDIX A:  STUDENT </w:t>
      </w:r>
      <w:r w:rsidR="00CF6037">
        <w:rPr>
          <w:rFonts w:ascii="Cambria" w:hAnsi="Cambria"/>
          <w:szCs w:val="24"/>
        </w:rPr>
        <w:t>EXPERIENCE OF INSTRUCTION</w:t>
      </w:r>
      <w:r>
        <w:rPr>
          <w:rFonts w:ascii="Cambria" w:hAnsi="Cambria"/>
          <w:szCs w:val="24"/>
        </w:rPr>
        <w:t xml:space="preserve"> DATA SUMMARY – provided by the Dean’s Office]</w:t>
      </w:r>
    </w:p>
    <w:p w14:paraId="41A4EDE5" w14:textId="77777777" w:rsidR="008B7ABC" w:rsidRDefault="008B7ABC" w:rsidP="008B7ABC">
      <w:pPr>
        <w:rPr>
          <w:rFonts w:ascii="Cambria" w:hAnsi="Cambria"/>
          <w:szCs w:val="24"/>
        </w:rPr>
      </w:pPr>
      <w:r>
        <w:rPr>
          <w:rFonts w:ascii="Cambria" w:hAnsi="Cambria"/>
          <w:szCs w:val="24"/>
        </w:rPr>
        <w:t>[APPENDIX B:  PEER REVIEW OF TEACHING REPORTS]</w:t>
      </w:r>
    </w:p>
    <w:p w14:paraId="6F474F0B" w14:textId="62C52A51" w:rsidR="008B7ABC" w:rsidRDefault="008B7ABC" w:rsidP="008B7ABC">
      <w:pPr>
        <w:rPr>
          <w:rFonts w:ascii="Cambria" w:hAnsi="Cambria"/>
          <w:szCs w:val="24"/>
        </w:rPr>
      </w:pPr>
      <w:r>
        <w:rPr>
          <w:rFonts w:ascii="Cambria" w:hAnsi="Cambria"/>
          <w:szCs w:val="24"/>
        </w:rPr>
        <w:t>[APPENDIX C: FULL SE</w:t>
      </w:r>
      <w:r w:rsidR="00CF6037">
        <w:rPr>
          <w:rFonts w:ascii="Cambria" w:hAnsi="Cambria"/>
          <w:szCs w:val="24"/>
        </w:rPr>
        <w:t>I</w:t>
      </w:r>
      <w:r>
        <w:rPr>
          <w:rFonts w:ascii="Cambria" w:hAnsi="Cambria"/>
          <w:szCs w:val="24"/>
        </w:rPr>
        <w:t xml:space="preserve"> REPORTS – provided by the Dean’s Office]</w:t>
      </w:r>
    </w:p>
    <w:p w14:paraId="1DB04592" w14:textId="77777777" w:rsidR="008B7ABC" w:rsidRDefault="008B7ABC" w:rsidP="008B7ABC">
      <w:pPr>
        <w:rPr>
          <w:rFonts w:ascii="Cambria" w:hAnsi="Cambria"/>
          <w:szCs w:val="24"/>
          <w:lang w:val="en-US"/>
        </w:rPr>
      </w:pPr>
    </w:p>
    <w:p w14:paraId="0E69AD29" w14:textId="77777777" w:rsidR="008B7ABC" w:rsidRPr="00F964BC" w:rsidRDefault="008B7ABC" w:rsidP="008B7ABC">
      <w:pPr>
        <w:rPr>
          <w:rFonts w:ascii="Cambria" w:hAnsi="Cambria"/>
          <w:b/>
          <w:i/>
          <w:szCs w:val="24"/>
          <w:lang w:val="en-US"/>
        </w:rPr>
      </w:pPr>
      <w:r w:rsidRPr="00F964BC">
        <w:rPr>
          <w:rFonts w:ascii="Cambria" w:hAnsi="Cambria"/>
          <w:b/>
          <w:i/>
          <w:szCs w:val="24"/>
          <w:lang w:val="en-US"/>
        </w:rPr>
        <w:t xml:space="preserve">Please provide all Appendix </w:t>
      </w:r>
      <w:r>
        <w:rPr>
          <w:rFonts w:ascii="Cambria" w:hAnsi="Cambria"/>
          <w:b/>
          <w:i/>
          <w:szCs w:val="24"/>
          <w:lang w:val="en-US"/>
        </w:rPr>
        <w:t>d</w:t>
      </w:r>
      <w:r w:rsidRPr="00F964BC">
        <w:rPr>
          <w:rFonts w:ascii="Cambria" w:hAnsi="Cambria"/>
          <w:b/>
          <w:i/>
          <w:szCs w:val="24"/>
          <w:lang w:val="en-US"/>
        </w:rPr>
        <w:t xml:space="preserve">ocuments separately from the Shepherds’ Report, and then </w:t>
      </w:r>
      <w:r>
        <w:rPr>
          <w:rFonts w:ascii="Cambria" w:hAnsi="Cambria"/>
          <w:b/>
          <w:i/>
          <w:szCs w:val="24"/>
          <w:lang w:val="en-US"/>
        </w:rPr>
        <w:t>the Dean’s Office (</w:t>
      </w:r>
      <w:r w:rsidRPr="00F964BC">
        <w:rPr>
          <w:rFonts w:ascii="Cambria" w:hAnsi="Cambria"/>
          <w:b/>
          <w:i/>
          <w:szCs w:val="24"/>
          <w:lang w:val="en-US"/>
        </w:rPr>
        <w:t xml:space="preserve">Rosanna </w:t>
      </w:r>
      <w:r>
        <w:rPr>
          <w:rFonts w:ascii="Cambria" w:hAnsi="Cambria"/>
          <w:b/>
          <w:i/>
          <w:szCs w:val="24"/>
          <w:lang w:val="en-US"/>
        </w:rPr>
        <w:t xml:space="preserve">Falbo) </w:t>
      </w:r>
      <w:r w:rsidRPr="00F964BC">
        <w:rPr>
          <w:rFonts w:ascii="Cambria" w:hAnsi="Cambria"/>
          <w:b/>
          <w:i/>
          <w:szCs w:val="24"/>
          <w:lang w:val="en-US"/>
        </w:rPr>
        <w:t xml:space="preserve">will merge the document together into a PDF document. </w:t>
      </w:r>
    </w:p>
    <w:p w14:paraId="3AC3408A" w14:textId="77777777" w:rsidR="008B7ABC" w:rsidRDefault="008B7ABC" w:rsidP="005F5529">
      <w:pPr>
        <w:pStyle w:val="BodyText"/>
        <w:spacing w:before="120"/>
        <w:rPr>
          <w:rFonts w:ascii="Cambria" w:hAnsi="Cambria"/>
        </w:rPr>
      </w:pPr>
    </w:p>
    <w:sectPr w:rsidR="008B7ABC" w:rsidSect="001F2591">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2EAB" w14:textId="77777777" w:rsidR="003A7C99" w:rsidRDefault="003A7C99">
      <w:r>
        <w:separator/>
      </w:r>
    </w:p>
  </w:endnote>
  <w:endnote w:type="continuationSeparator" w:id="0">
    <w:p w14:paraId="4A1EC948" w14:textId="77777777" w:rsidR="003A7C99" w:rsidRDefault="003A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9249" w14:textId="77777777" w:rsidR="00712BB6" w:rsidRDefault="00712BB6">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5A96" w14:textId="77777777" w:rsidR="00712BB6" w:rsidRDefault="00712BB6">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A91B" w14:textId="77777777" w:rsidR="003A7C99" w:rsidRDefault="003A7C99">
      <w:r>
        <w:separator/>
      </w:r>
    </w:p>
  </w:footnote>
  <w:footnote w:type="continuationSeparator" w:id="0">
    <w:p w14:paraId="266136C0" w14:textId="77777777" w:rsidR="003A7C99" w:rsidRDefault="003A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1D9A" w14:textId="27ED0CCE" w:rsidR="00712BB6" w:rsidRDefault="00712BB6">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D0C3" w14:textId="4C11149A" w:rsidR="00712BB6" w:rsidRDefault="00712BB6">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56E0" w14:textId="1458A635" w:rsidR="00A0087E" w:rsidRDefault="00A0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3E8B"/>
    <w:multiLevelType w:val="hybridMultilevel"/>
    <w:tmpl w:val="2A7AEB32"/>
    <w:lvl w:ilvl="0" w:tplc="715EA630">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231BF4"/>
    <w:multiLevelType w:val="hybridMultilevel"/>
    <w:tmpl w:val="45C63114"/>
    <w:lvl w:ilvl="0" w:tplc="0C686A38">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6232982"/>
    <w:multiLevelType w:val="hybridMultilevel"/>
    <w:tmpl w:val="383CA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F2F6B"/>
    <w:multiLevelType w:val="hybridMultilevel"/>
    <w:tmpl w:val="B776C4DE"/>
    <w:lvl w:ilvl="0" w:tplc="2B2C7E2A">
      <w:start w:val="3"/>
      <w:numFmt w:val="bullet"/>
      <w:lvlText w:val="-"/>
      <w:lvlJc w:val="left"/>
      <w:pPr>
        <w:ind w:left="1656" w:hanging="360"/>
      </w:pPr>
      <w:rPr>
        <w:rFonts w:ascii="Cambria" w:eastAsia="Times New Roman" w:hAnsi="Cambria"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 w15:restartNumberingAfterBreak="0">
    <w:nsid w:val="3A790533"/>
    <w:multiLevelType w:val="hybridMultilevel"/>
    <w:tmpl w:val="2520B8F4"/>
    <w:lvl w:ilvl="0" w:tplc="761ECBC8">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AB180C"/>
    <w:multiLevelType w:val="multilevel"/>
    <w:tmpl w:val="9850B0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718EE"/>
    <w:multiLevelType w:val="hybridMultilevel"/>
    <w:tmpl w:val="204E90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6F3C85"/>
    <w:multiLevelType w:val="hybridMultilevel"/>
    <w:tmpl w:val="1594381E"/>
    <w:lvl w:ilvl="0" w:tplc="BE2893A6">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2E4A28"/>
    <w:multiLevelType w:val="hybridMultilevel"/>
    <w:tmpl w:val="53E4CC70"/>
    <w:lvl w:ilvl="0" w:tplc="F9327EB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D1096"/>
    <w:multiLevelType w:val="hybridMultilevel"/>
    <w:tmpl w:val="ED34763C"/>
    <w:lvl w:ilvl="0" w:tplc="0F9AD9A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2"/>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432"/>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D5"/>
    <w:rsid w:val="000035B3"/>
    <w:rsid w:val="00004288"/>
    <w:rsid w:val="00010674"/>
    <w:rsid w:val="00033363"/>
    <w:rsid w:val="00044872"/>
    <w:rsid w:val="0005582B"/>
    <w:rsid w:val="000578AA"/>
    <w:rsid w:val="000676F1"/>
    <w:rsid w:val="0007599F"/>
    <w:rsid w:val="0007696D"/>
    <w:rsid w:val="00080298"/>
    <w:rsid w:val="000859E8"/>
    <w:rsid w:val="000A23DF"/>
    <w:rsid w:val="000B2ABF"/>
    <w:rsid w:val="000B527C"/>
    <w:rsid w:val="000C435E"/>
    <w:rsid w:val="000C4EE5"/>
    <w:rsid w:val="00100370"/>
    <w:rsid w:val="001062E6"/>
    <w:rsid w:val="00122DAB"/>
    <w:rsid w:val="00132261"/>
    <w:rsid w:val="00160196"/>
    <w:rsid w:val="00161C6D"/>
    <w:rsid w:val="00165E21"/>
    <w:rsid w:val="00175B45"/>
    <w:rsid w:val="00180B57"/>
    <w:rsid w:val="0018289F"/>
    <w:rsid w:val="001906EF"/>
    <w:rsid w:val="001B4F1E"/>
    <w:rsid w:val="001B53E0"/>
    <w:rsid w:val="001C78EA"/>
    <w:rsid w:val="001F2591"/>
    <w:rsid w:val="002077E2"/>
    <w:rsid w:val="00213BCD"/>
    <w:rsid w:val="00220367"/>
    <w:rsid w:val="00233252"/>
    <w:rsid w:val="002522D5"/>
    <w:rsid w:val="0025489B"/>
    <w:rsid w:val="002712D5"/>
    <w:rsid w:val="0027328B"/>
    <w:rsid w:val="00283220"/>
    <w:rsid w:val="00283559"/>
    <w:rsid w:val="00294EBB"/>
    <w:rsid w:val="00295217"/>
    <w:rsid w:val="002A7EFA"/>
    <w:rsid w:val="002B15AD"/>
    <w:rsid w:val="002C28E0"/>
    <w:rsid w:val="002D2DC2"/>
    <w:rsid w:val="002D2E80"/>
    <w:rsid w:val="002F56B2"/>
    <w:rsid w:val="00306E7E"/>
    <w:rsid w:val="00333A59"/>
    <w:rsid w:val="003432F5"/>
    <w:rsid w:val="00351945"/>
    <w:rsid w:val="00356FDB"/>
    <w:rsid w:val="00362843"/>
    <w:rsid w:val="003629D3"/>
    <w:rsid w:val="00366879"/>
    <w:rsid w:val="00367F2B"/>
    <w:rsid w:val="00391B41"/>
    <w:rsid w:val="00394131"/>
    <w:rsid w:val="003A4B16"/>
    <w:rsid w:val="003A509E"/>
    <w:rsid w:val="003A7C99"/>
    <w:rsid w:val="003B1C24"/>
    <w:rsid w:val="003D17B1"/>
    <w:rsid w:val="003F1C7F"/>
    <w:rsid w:val="003F242E"/>
    <w:rsid w:val="004049A0"/>
    <w:rsid w:val="004143DB"/>
    <w:rsid w:val="0042354D"/>
    <w:rsid w:val="00442648"/>
    <w:rsid w:val="00444A34"/>
    <w:rsid w:val="00454147"/>
    <w:rsid w:val="004615C3"/>
    <w:rsid w:val="00492DB1"/>
    <w:rsid w:val="004A508B"/>
    <w:rsid w:val="004C5421"/>
    <w:rsid w:val="004C7099"/>
    <w:rsid w:val="004F44DF"/>
    <w:rsid w:val="004F4738"/>
    <w:rsid w:val="004F79E6"/>
    <w:rsid w:val="00506314"/>
    <w:rsid w:val="005111BB"/>
    <w:rsid w:val="00511D5C"/>
    <w:rsid w:val="00512FB4"/>
    <w:rsid w:val="0052313F"/>
    <w:rsid w:val="00530664"/>
    <w:rsid w:val="0053792D"/>
    <w:rsid w:val="005506BA"/>
    <w:rsid w:val="0055290F"/>
    <w:rsid w:val="00556A45"/>
    <w:rsid w:val="00576F02"/>
    <w:rsid w:val="0058444C"/>
    <w:rsid w:val="005A1A6E"/>
    <w:rsid w:val="005B5F70"/>
    <w:rsid w:val="005B60F5"/>
    <w:rsid w:val="005B6CFA"/>
    <w:rsid w:val="005D7044"/>
    <w:rsid w:val="005F27AA"/>
    <w:rsid w:val="005F3AFF"/>
    <w:rsid w:val="005F5529"/>
    <w:rsid w:val="00605605"/>
    <w:rsid w:val="00607E4E"/>
    <w:rsid w:val="00627D26"/>
    <w:rsid w:val="0063749D"/>
    <w:rsid w:val="006433BF"/>
    <w:rsid w:val="006600E8"/>
    <w:rsid w:val="006650B7"/>
    <w:rsid w:val="006904F6"/>
    <w:rsid w:val="006A64E4"/>
    <w:rsid w:val="006B0044"/>
    <w:rsid w:val="006B02F2"/>
    <w:rsid w:val="006D1DAC"/>
    <w:rsid w:val="006D2E32"/>
    <w:rsid w:val="006E4B2B"/>
    <w:rsid w:val="00712BB6"/>
    <w:rsid w:val="0074314D"/>
    <w:rsid w:val="00765038"/>
    <w:rsid w:val="007661BA"/>
    <w:rsid w:val="00776D8B"/>
    <w:rsid w:val="00783892"/>
    <w:rsid w:val="007841DC"/>
    <w:rsid w:val="00790D2D"/>
    <w:rsid w:val="007B0B38"/>
    <w:rsid w:val="007B45BF"/>
    <w:rsid w:val="007C33D9"/>
    <w:rsid w:val="007F014A"/>
    <w:rsid w:val="007F36A4"/>
    <w:rsid w:val="007F6D9B"/>
    <w:rsid w:val="0080183B"/>
    <w:rsid w:val="00834045"/>
    <w:rsid w:val="00837771"/>
    <w:rsid w:val="0086300A"/>
    <w:rsid w:val="00863B75"/>
    <w:rsid w:val="008801CC"/>
    <w:rsid w:val="00887267"/>
    <w:rsid w:val="00895D1D"/>
    <w:rsid w:val="008B141E"/>
    <w:rsid w:val="008B49F0"/>
    <w:rsid w:val="008B7ABC"/>
    <w:rsid w:val="008C62DF"/>
    <w:rsid w:val="008E441A"/>
    <w:rsid w:val="008F003D"/>
    <w:rsid w:val="008F12B8"/>
    <w:rsid w:val="008F3A4A"/>
    <w:rsid w:val="00903789"/>
    <w:rsid w:val="00907CF0"/>
    <w:rsid w:val="00916837"/>
    <w:rsid w:val="009324D7"/>
    <w:rsid w:val="00935F8B"/>
    <w:rsid w:val="009360EF"/>
    <w:rsid w:val="00967CEE"/>
    <w:rsid w:val="00986A05"/>
    <w:rsid w:val="00986C86"/>
    <w:rsid w:val="009A28E7"/>
    <w:rsid w:val="009A6814"/>
    <w:rsid w:val="009B33D4"/>
    <w:rsid w:val="009C4C69"/>
    <w:rsid w:val="009E1600"/>
    <w:rsid w:val="009E4B38"/>
    <w:rsid w:val="009F5417"/>
    <w:rsid w:val="00A0087E"/>
    <w:rsid w:val="00A053F7"/>
    <w:rsid w:val="00A11B43"/>
    <w:rsid w:val="00A235DF"/>
    <w:rsid w:val="00A26266"/>
    <w:rsid w:val="00A33180"/>
    <w:rsid w:val="00A44843"/>
    <w:rsid w:val="00A458E4"/>
    <w:rsid w:val="00A551CE"/>
    <w:rsid w:val="00A55326"/>
    <w:rsid w:val="00A67D1A"/>
    <w:rsid w:val="00A7415B"/>
    <w:rsid w:val="00A75131"/>
    <w:rsid w:val="00A77381"/>
    <w:rsid w:val="00AA25A9"/>
    <w:rsid w:val="00AC3D9C"/>
    <w:rsid w:val="00AC731F"/>
    <w:rsid w:val="00AD373F"/>
    <w:rsid w:val="00AE7161"/>
    <w:rsid w:val="00AF615B"/>
    <w:rsid w:val="00B22D3D"/>
    <w:rsid w:val="00B5157C"/>
    <w:rsid w:val="00B51A8F"/>
    <w:rsid w:val="00B53210"/>
    <w:rsid w:val="00B649EB"/>
    <w:rsid w:val="00B951A6"/>
    <w:rsid w:val="00BB1757"/>
    <w:rsid w:val="00BC1CF1"/>
    <w:rsid w:val="00C055EC"/>
    <w:rsid w:val="00C14DC2"/>
    <w:rsid w:val="00C367D9"/>
    <w:rsid w:val="00C42C9C"/>
    <w:rsid w:val="00C44167"/>
    <w:rsid w:val="00C477E5"/>
    <w:rsid w:val="00C629D4"/>
    <w:rsid w:val="00C63373"/>
    <w:rsid w:val="00C72768"/>
    <w:rsid w:val="00CB34EF"/>
    <w:rsid w:val="00CB5ACE"/>
    <w:rsid w:val="00CC743E"/>
    <w:rsid w:val="00CE0CA6"/>
    <w:rsid w:val="00CE7032"/>
    <w:rsid w:val="00CF6037"/>
    <w:rsid w:val="00CF71D6"/>
    <w:rsid w:val="00D02521"/>
    <w:rsid w:val="00D420F0"/>
    <w:rsid w:val="00D4321A"/>
    <w:rsid w:val="00D5091C"/>
    <w:rsid w:val="00D50EF6"/>
    <w:rsid w:val="00D66F1C"/>
    <w:rsid w:val="00D861FE"/>
    <w:rsid w:val="00D91CE2"/>
    <w:rsid w:val="00D97B76"/>
    <w:rsid w:val="00DB0394"/>
    <w:rsid w:val="00DB156A"/>
    <w:rsid w:val="00DB5688"/>
    <w:rsid w:val="00DE1585"/>
    <w:rsid w:val="00DE18DF"/>
    <w:rsid w:val="00DF1D90"/>
    <w:rsid w:val="00DF46F0"/>
    <w:rsid w:val="00E064B3"/>
    <w:rsid w:val="00E12831"/>
    <w:rsid w:val="00E432D8"/>
    <w:rsid w:val="00E44684"/>
    <w:rsid w:val="00E61029"/>
    <w:rsid w:val="00E61BF1"/>
    <w:rsid w:val="00E671B6"/>
    <w:rsid w:val="00EC23BA"/>
    <w:rsid w:val="00ED3002"/>
    <w:rsid w:val="00ED56A8"/>
    <w:rsid w:val="00EE062D"/>
    <w:rsid w:val="00EE2C25"/>
    <w:rsid w:val="00EF423D"/>
    <w:rsid w:val="00F04107"/>
    <w:rsid w:val="00F15B5A"/>
    <w:rsid w:val="00F23193"/>
    <w:rsid w:val="00F37EA4"/>
    <w:rsid w:val="00F56F14"/>
    <w:rsid w:val="00F766D0"/>
    <w:rsid w:val="00F93E9F"/>
    <w:rsid w:val="00FA39F3"/>
    <w:rsid w:val="00FB5D96"/>
    <w:rsid w:val="00FD44A5"/>
    <w:rsid w:val="00F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9CB2474"/>
  <w14:defaultImageDpi w14:val="300"/>
  <w15:docId w15:val="{89F0A8EA-8F29-46D4-8921-96A59042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831"/>
    <w:rPr>
      <w:sz w:val="24"/>
      <w:lang w:val="en-GB"/>
    </w:rPr>
  </w:style>
  <w:style w:type="paragraph" w:styleId="Heading1">
    <w:name w:val="heading 1"/>
    <w:basedOn w:val="HeadingBase"/>
    <w:next w:val="BodyText"/>
    <w:qFormat/>
    <w:pPr>
      <w:jc w:val="center"/>
      <w:outlineLvl w:val="0"/>
    </w:pPr>
    <w:rPr>
      <w:caps/>
      <w:sz w:val="32"/>
    </w:rPr>
  </w:style>
  <w:style w:type="paragraph" w:styleId="Heading2">
    <w:name w:val="heading 2"/>
    <w:basedOn w:val="Normal"/>
    <w:next w:val="BodyText"/>
    <w:qFormat/>
    <w:pPr>
      <w:keepNext/>
      <w:widowControl w:val="0"/>
      <w:spacing w:before="240" w:after="120"/>
      <w:outlineLvl w:val="1"/>
    </w:pPr>
    <w:rPr>
      <w:rFonts w:ascii="Arial" w:hAnsi="Arial"/>
      <w:b/>
      <w:caps/>
      <w:sz w:val="32"/>
      <w:lang w:val="en-US"/>
    </w:rPr>
  </w:style>
  <w:style w:type="paragraph" w:styleId="Heading3">
    <w:name w:val="heading 3"/>
    <w:basedOn w:val="Normal"/>
    <w:next w:val="BodyText"/>
    <w:qFormat/>
    <w:pPr>
      <w:keepNext/>
      <w:widowControl w:val="0"/>
      <w:spacing w:before="120" w:after="120"/>
      <w:outlineLvl w:val="2"/>
    </w:pPr>
    <w:rPr>
      <w:b/>
      <w:sz w:val="28"/>
      <w:lang w:val="en-US"/>
    </w:rPr>
  </w:style>
  <w:style w:type="paragraph" w:styleId="Heading4">
    <w:name w:val="heading 4"/>
    <w:basedOn w:val="Normal"/>
    <w:next w:val="BodyText"/>
    <w:qFormat/>
    <w:pPr>
      <w:keepNext/>
      <w:widowControl w:val="0"/>
      <w:spacing w:before="120" w:after="120"/>
      <w:outlineLvl w:val="3"/>
    </w:pPr>
    <w:rPr>
      <w:b/>
      <w:i/>
      <w:lang w:val="en-US"/>
    </w:rPr>
  </w:style>
  <w:style w:type="paragraph" w:styleId="Heading5">
    <w:name w:val="heading 5"/>
    <w:basedOn w:val="HeadingBase"/>
    <w:next w:val="BodyText"/>
    <w:qFormat/>
    <w:pPr>
      <w:spacing w:before="120"/>
      <w:outlineLvl w:val="4"/>
    </w:pPr>
    <w:rPr>
      <w:i/>
      <w:sz w:val="24"/>
    </w:rPr>
  </w:style>
  <w:style w:type="paragraph" w:styleId="Heading6">
    <w:name w:val="heading 6"/>
    <w:basedOn w:val="HeadingBase"/>
    <w:next w:val="BodyText"/>
    <w:qFormat/>
    <w:pPr>
      <w:spacing w:before="120" w:after="80"/>
      <w:outlineLvl w:val="5"/>
    </w:pPr>
    <w:rPr>
      <w:rFonts w:ascii="Times New Roman" w:hAnsi="Times New Roman"/>
      <w:b w:val="0"/>
      <w:i/>
      <w:sz w:val="24"/>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link w:val="BodyTextChar"/>
    <w:semiHidden/>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link w:val="FootnoteBaseChar"/>
    <w:pPr>
      <w:tabs>
        <w:tab w:val="left" w:pos="187"/>
      </w:tabs>
      <w:spacing w:line="220" w:lineRule="exact"/>
      <w:ind w:left="187" w:hanging="187"/>
    </w:pPr>
    <w:rPr>
      <w:sz w:val="20"/>
    </w:rPr>
  </w:style>
  <w:style w:type="paragraph" w:customStyle="1" w:styleId="BlockQuotation">
    <w:name w:val="Block Quotation"/>
    <w:basedOn w:val="Normal"/>
    <w:pPr>
      <w:spacing w:after="120"/>
      <w:ind w:left="432" w:right="432"/>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sz w:val="18"/>
    </w:rPr>
  </w:style>
  <w:style w:type="paragraph" w:styleId="EnvelopeAddress">
    <w:name w:val="envelope address"/>
    <w:basedOn w:val="Address"/>
    <w:semiHidden/>
    <w:pPr>
      <w:ind w:left="3240" w:right="0"/>
    </w:pPr>
  </w:style>
  <w:style w:type="paragraph" w:customStyle="1" w:styleId="Address">
    <w:name w:val="Address"/>
    <w:basedOn w:val="BodyText"/>
    <w:pPr>
      <w:keepLines/>
      <w:spacing w:after="0"/>
      <w:ind w:right="432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pPr>
  </w:style>
  <w:style w:type="paragraph" w:customStyle="1" w:styleId="recom">
    <w:name w:val="recom"/>
    <w:basedOn w:val="Normal"/>
    <w:link w:val="CommentTextChar"/>
    <w:pPr>
      <w:tabs>
        <w:tab w:val="left" w:pos="1008"/>
        <w:tab w:val="left" w:pos="1728"/>
      </w:tabs>
      <w:spacing w:before="120" w:after="120"/>
      <w:ind w:left="1584" w:right="720" w:hanging="864"/>
    </w:pPr>
    <w:rPr>
      <w:rFonts w:ascii="Arial" w:hAnsi="Arial"/>
      <w:b/>
    </w:rPr>
  </w:style>
  <w:style w:type="paragraph" w:customStyle="1" w:styleId="SubtitleCover">
    <w:name w:val="Subtitle Cover"/>
    <w:basedOn w:val="TitleCover"/>
    <w:next w:val="BodyText"/>
    <w:pPr>
      <w:spacing w:before="240"/>
    </w:pPr>
    <w:rPr>
      <w:b w:val="0"/>
      <w:i/>
      <w:sz w:val="36"/>
    </w:rPr>
  </w:style>
  <w:style w:type="paragraph" w:customStyle="1" w:styleId="TitleCover">
    <w:name w:val="Title Cover"/>
    <w:basedOn w:val="HeadingBase"/>
    <w:next w:val="SubtitleCover"/>
    <w:pPr>
      <w:spacing w:before="720" w:after="160"/>
      <w:jc w:val="center"/>
    </w:pPr>
    <w:rPr>
      <w:sz w:val="48"/>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ChapterSubtitle"/>
    <w:pPr>
      <w:spacing w:before="600" w:after="0"/>
      <w:jc w:val="center"/>
    </w:pPr>
    <w:rPr>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character" w:styleId="Emphasis">
    <w:name w:val="Emphasis"/>
    <w:qFormat/>
    <w:rPr>
      <w:i/>
    </w:rPr>
  </w:style>
  <w:style w:type="character" w:styleId="CommentReference">
    <w:name w:val="annotation reference"/>
    <w:semiHidden/>
    <w:rPr>
      <w:sz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40"/>
    </w:pPr>
    <w:rPr>
      <w:i/>
      <w:sz w:val="22"/>
    </w:rPr>
  </w:style>
  <w:style w:type="paragraph" w:styleId="TOC4">
    <w:name w:val="toc 4"/>
    <w:basedOn w:val="Normal"/>
    <w:next w:val="Normal"/>
    <w:semiHidden/>
    <w:pPr>
      <w:tabs>
        <w:tab w:val="right" w:leader="dot" w:pos="9360"/>
      </w:tabs>
      <w:ind w:left="480"/>
    </w:pPr>
    <w:rPr>
      <w:sz w:val="20"/>
    </w:rPr>
  </w:style>
  <w:style w:type="paragraph" w:styleId="TOC5">
    <w:name w:val="toc 5"/>
    <w:basedOn w:val="Normal"/>
    <w:next w:val="Normal"/>
    <w:semiHidden/>
    <w:pPr>
      <w:tabs>
        <w:tab w:val="right" w:leader="dot" w:pos="9360"/>
      </w:tabs>
      <w:ind w:left="720"/>
    </w:pPr>
    <w:rPr>
      <w:sz w:val="20"/>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BodyTextIndent2">
    <w:name w:val="Body Text Indent 2"/>
    <w:basedOn w:val="Normal"/>
    <w:semiHidden/>
    <w:pPr>
      <w:tabs>
        <w:tab w:val="left" w:pos="720"/>
      </w:tabs>
      <w:ind w:left="1440"/>
    </w:pPr>
    <w:rPr>
      <w:rFonts w:ascii="Arial" w:hAnsi="Arial"/>
      <w:sz w:val="20"/>
      <w:lang w:val="en-CA"/>
    </w:rPr>
  </w:style>
  <w:style w:type="paragraph" w:styleId="NormalWeb">
    <w:name w:val="Normal (Web)"/>
    <w:basedOn w:val="Normal"/>
    <w:uiPriority w:val="99"/>
    <w:semiHidden/>
    <w:pPr>
      <w:spacing w:before="100" w:beforeAutospacing="1" w:after="100" w:afterAutospacing="1"/>
    </w:pPr>
    <w:rPr>
      <w:color w:val="666666"/>
      <w:szCs w:val="24"/>
      <w:lang w:val="en-CA"/>
    </w:rPr>
  </w:style>
  <w:style w:type="paragraph" w:styleId="BodyTextIndent3">
    <w:name w:val="Body Text Indent 3"/>
    <w:basedOn w:val="Normal"/>
    <w:semiHidden/>
    <w:pPr>
      <w:ind w:left="360" w:firstLine="720"/>
    </w:pPr>
  </w:style>
  <w:style w:type="paragraph" w:styleId="PlainText">
    <w:name w:val="Plain Text"/>
    <w:basedOn w:val="Normal"/>
    <w:link w:val="PlainTextChar"/>
    <w:semiHidden/>
    <w:rPr>
      <w:rFonts w:ascii="Courier New" w:hAnsi="Courier New"/>
      <w:sz w:val="20"/>
      <w:lang w:val="en-US"/>
    </w:rPr>
  </w:style>
  <w:style w:type="paragraph" w:styleId="BodyText2">
    <w:name w:val="Body Text 2"/>
    <w:basedOn w:val="Normal"/>
    <w:semiHidden/>
    <w:pPr>
      <w:spacing w:before="120" w:after="120"/>
    </w:pPr>
    <w:rPr>
      <w:i/>
      <w:iCs/>
    </w:rPr>
  </w:style>
  <w:style w:type="paragraph" w:styleId="CommentSubject">
    <w:name w:val="annotation subject"/>
    <w:basedOn w:val="CommentText"/>
    <w:next w:val="CommentText"/>
    <w:link w:val="CommentSubjectChar"/>
    <w:uiPriority w:val="99"/>
    <w:semiHidden/>
    <w:unhideWhenUsed/>
    <w:rsid w:val="009A6814"/>
    <w:pPr>
      <w:tabs>
        <w:tab w:val="clear" w:pos="187"/>
      </w:tabs>
      <w:spacing w:after="0" w:line="240" w:lineRule="auto"/>
      <w:ind w:left="0" w:firstLine="0"/>
    </w:pPr>
    <w:rPr>
      <w:b/>
      <w:bCs/>
    </w:rPr>
  </w:style>
  <w:style w:type="character" w:customStyle="1" w:styleId="FootnoteBaseChar">
    <w:name w:val="Footnote Base Char"/>
    <w:link w:val="FootnoteBase"/>
    <w:rsid w:val="009A6814"/>
    <w:rPr>
      <w:lang w:val="en-GB" w:eastAsia="en-US"/>
    </w:rPr>
  </w:style>
  <w:style w:type="character" w:customStyle="1" w:styleId="CommentTextChar">
    <w:name w:val="Comment Text Char"/>
    <w:basedOn w:val="FootnoteBaseChar"/>
    <w:link w:val="recom"/>
    <w:rsid w:val="009A6814"/>
    <w:rPr>
      <w:lang w:val="en-GB" w:eastAsia="en-US"/>
    </w:rPr>
  </w:style>
  <w:style w:type="character" w:customStyle="1" w:styleId="CommentSubjectChar">
    <w:name w:val="Comment Subject Char"/>
    <w:basedOn w:val="CommentTextChar"/>
    <w:link w:val="CommentSubject"/>
    <w:rsid w:val="009A6814"/>
    <w:rPr>
      <w:lang w:val="en-GB" w:eastAsia="en-US"/>
    </w:rPr>
  </w:style>
  <w:style w:type="paragraph" w:styleId="BalloonText">
    <w:name w:val="Balloon Text"/>
    <w:basedOn w:val="Normal"/>
    <w:link w:val="BalloonTextChar"/>
    <w:uiPriority w:val="99"/>
    <w:semiHidden/>
    <w:unhideWhenUsed/>
    <w:rsid w:val="009A6814"/>
    <w:rPr>
      <w:rFonts w:ascii="Tahoma" w:hAnsi="Tahoma" w:cs="Tahoma"/>
      <w:sz w:val="16"/>
      <w:szCs w:val="16"/>
    </w:rPr>
  </w:style>
  <w:style w:type="character" w:customStyle="1" w:styleId="BalloonTextChar">
    <w:name w:val="Balloon Text Char"/>
    <w:link w:val="BalloonText"/>
    <w:uiPriority w:val="99"/>
    <w:semiHidden/>
    <w:rsid w:val="009A6814"/>
    <w:rPr>
      <w:rFonts w:ascii="Tahoma" w:hAnsi="Tahoma" w:cs="Tahoma"/>
      <w:sz w:val="16"/>
      <w:szCs w:val="16"/>
      <w:lang w:val="en-GB" w:eastAsia="en-US"/>
    </w:rPr>
  </w:style>
  <w:style w:type="paragraph" w:customStyle="1" w:styleId="Default">
    <w:name w:val="Default"/>
    <w:rsid w:val="00E064B3"/>
    <w:rPr>
      <w:rFonts w:ascii="Verdana" w:eastAsia="ヒラギノ角ゴ Pro W3" w:hAnsi="Verdana"/>
      <w:color w:val="000000"/>
      <w:sz w:val="24"/>
    </w:rPr>
  </w:style>
  <w:style w:type="paragraph" w:customStyle="1" w:styleId="ColorfulList-Accent11">
    <w:name w:val="Colorful List - Accent 11"/>
    <w:uiPriority w:val="34"/>
    <w:qFormat/>
    <w:rsid w:val="00E064B3"/>
    <w:pPr>
      <w:ind w:left="720"/>
    </w:pPr>
    <w:rPr>
      <w:rFonts w:eastAsia="ヒラギノ角ゴ Pro W3"/>
      <w:color w:val="000000"/>
      <w:sz w:val="24"/>
    </w:rPr>
  </w:style>
  <w:style w:type="table" w:styleId="TableGrid">
    <w:name w:val="Table Grid"/>
    <w:basedOn w:val="TableNormal"/>
    <w:uiPriority w:val="59"/>
    <w:rsid w:val="00E064B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66879"/>
    <w:pPr>
      <w:ind w:left="720"/>
    </w:pPr>
    <w:rPr>
      <w:rFonts w:eastAsia="ヒラギノ角ゴ Pro W3"/>
      <w:color w:val="000000"/>
      <w:sz w:val="24"/>
    </w:rPr>
  </w:style>
  <w:style w:type="paragraph" w:customStyle="1" w:styleId="FreeForm">
    <w:name w:val="Free Form"/>
    <w:rsid w:val="001F2591"/>
    <w:rPr>
      <w:rFonts w:ascii="Lucida Grande" w:eastAsia="ヒラギノ角ゴ Pro W3" w:hAnsi="Lucida Grande"/>
      <w:color w:val="000000"/>
      <w:sz w:val="22"/>
    </w:rPr>
  </w:style>
  <w:style w:type="paragraph" w:styleId="Revision">
    <w:name w:val="Revision"/>
    <w:hidden/>
    <w:uiPriority w:val="71"/>
    <w:rsid w:val="0007599F"/>
    <w:rPr>
      <w:sz w:val="24"/>
      <w:lang w:val="en-GB"/>
    </w:rPr>
  </w:style>
  <w:style w:type="character" w:customStyle="1" w:styleId="apple-converted-space">
    <w:name w:val="apple-converted-space"/>
    <w:basedOn w:val="DefaultParagraphFont"/>
    <w:rsid w:val="00391B41"/>
  </w:style>
  <w:style w:type="character" w:styleId="Hyperlink">
    <w:name w:val="Hyperlink"/>
    <w:basedOn w:val="DefaultParagraphFont"/>
    <w:uiPriority w:val="99"/>
    <w:unhideWhenUsed/>
    <w:rsid w:val="00DE1585"/>
    <w:rPr>
      <w:color w:val="0563C1" w:themeColor="hyperlink"/>
      <w:u w:val="single"/>
    </w:rPr>
  </w:style>
  <w:style w:type="character" w:customStyle="1" w:styleId="PlainTextChar">
    <w:name w:val="Plain Text Char"/>
    <w:basedOn w:val="DefaultParagraphFont"/>
    <w:link w:val="PlainText"/>
    <w:semiHidden/>
    <w:rsid w:val="000859E8"/>
    <w:rPr>
      <w:rFonts w:ascii="Courier New" w:hAnsi="Courier New"/>
    </w:rPr>
  </w:style>
  <w:style w:type="character" w:customStyle="1" w:styleId="BodyTextChar">
    <w:name w:val="Body Text Char"/>
    <w:basedOn w:val="DefaultParagraphFont"/>
    <w:link w:val="BodyText"/>
    <w:semiHidden/>
    <w:rsid w:val="008F3A4A"/>
    <w:rPr>
      <w:sz w:val="24"/>
      <w:lang w:val="en-GB"/>
    </w:rPr>
  </w:style>
  <w:style w:type="character" w:styleId="FollowedHyperlink">
    <w:name w:val="FollowedHyperlink"/>
    <w:basedOn w:val="DefaultParagraphFont"/>
    <w:uiPriority w:val="99"/>
    <w:semiHidden/>
    <w:unhideWhenUsed/>
    <w:rsid w:val="00CB5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9406">
      <w:bodyDiv w:val="1"/>
      <w:marLeft w:val="0"/>
      <w:marRight w:val="0"/>
      <w:marTop w:val="0"/>
      <w:marBottom w:val="0"/>
      <w:divBdr>
        <w:top w:val="none" w:sz="0" w:space="0" w:color="auto"/>
        <w:left w:val="none" w:sz="0" w:space="0" w:color="auto"/>
        <w:bottom w:val="none" w:sz="0" w:space="0" w:color="auto"/>
        <w:right w:val="none" w:sz="0" w:space="0" w:color="auto"/>
      </w:divBdr>
    </w:div>
    <w:div w:id="995500699">
      <w:bodyDiv w:val="1"/>
      <w:marLeft w:val="0"/>
      <w:marRight w:val="0"/>
      <w:marTop w:val="0"/>
      <w:marBottom w:val="0"/>
      <w:divBdr>
        <w:top w:val="none" w:sz="0" w:space="0" w:color="auto"/>
        <w:left w:val="none" w:sz="0" w:space="0" w:color="auto"/>
        <w:bottom w:val="none" w:sz="0" w:space="0" w:color="auto"/>
        <w:right w:val="none" w:sz="0" w:space="0" w:color="auto"/>
      </w:divBdr>
      <w:divsChild>
        <w:div w:id="782042337">
          <w:marLeft w:val="0"/>
          <w:marRight w:val="0"/>
          <w:marTop w:val="0"/>
          <w:marBottom w:val="0"/>
          <w:divBdr>
            <w:top w:val="none" w:sz="0" w:space="0" w:color="auto"/>
            <w:left w:val="none" w:sz="0" w:space="0" w:color="auto"/>
            <w:bottom w:val="none" w:sz="0" w:space="0" w:color="auto"/>
            <w:right w:val="none" w:sz="0" w:space="0" w:color="auto"/>
          </w:divBdr>
          <w:divsChild>
            <w:div w:id="1192382858">
              <w:marLeft w:val="-225"/>
              <w:marRight w:val="-225"/>
              <w:marTop w:val="0"/>
              <w:marBottom w:val="0"/>
              <w:divBdr>
                <w:top w:val="none" w:sz="0" w:space="0" w:color="auto"/>
                <w:left w:val="none" w:sz="0" w:space="0" w:color="auto"/>
                <w:bottom w:val="none" w:sz="0" w:space="0" w:color="auto"/>
                <w:right w:val="none" w:sz="0" w:space="0" w:color="auto"/>
              </w:divBdr>
              <w:divsChild>
                <w:div w:id="186604749">
                  <w:marLeft w:val="-225"/>
                  <w:marRight w:val="-225"/>
                  <w:marTop w:val="0"/>
                  <w:marBottom w:val="0"/>
                  <w:divBdr>
                    <w:top w:val="none" w:sz="0" w:space="0" w:color="auto"/>
                    <w:left w:val="none" w:sz="0" w:space="0" w:color="auto"/>
                    <w:bottom w:val="none" w:sz="0" w:space="0" w:color="auto"/>
                    <w:right w:val="none" w:sz="0" w:space="0" w:color="auto"/>
                  </w:divBdr>
                  <w:divsChild>
                    <w:div w:id="634334875">
                      <w:marLeft w:val="0"/>
                      <w:marRight w:val="0"/>
                      <w:marTop w:val="0"/>
                      <w:marBottom w:val="0"/>
                      <w:divBdr>
                        <w:top w:val="none" w:sz="0" w:space="0" w:color="auto"/>
                        <w:left w:val="none" w:sz="0" w:space="0" w:color="auto"/>
                        <w:bottom w:val="none" w:sz="0" w:space="0" w:color="auto"/>
                        <w:right w:val="none" w:sz="0" w:space="0" w:color="auto"/>
                      </w:divBdr>
                      <w:divsChild>
                        <w:div w:id="261304805">
                          <w:marLeft w:val="0"/>
                          <w:marRight w:val="0"/>
                          <w:marTop w:val="0"/>
                          <w:marBottom w:val="750"/>
                          <w:divBdr>
                            <w:top w:val="none" w:sz="0" w:space="0" w:color="auto"/>
                            <w:left w:val="none" w:sz="0" w:space="0" w:color="auto"/>
                            <w:bottom w:val="none" w:sz="0" w:space="0" w:color="auto"/>
                            <w:right w:val="none" w:sz="0" w:space="0" w:color="auto"/>
                          </w:divBdr>
                          <w:divsChild>
                            <w:div w:id="1058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484920">
      <w:bodyDiv w:val="1"/>
      <w:marLeft w:val="0"/>
      <w:marRight w:val="0"/>
      <w:marTop w:val="0"/>
      <w:marBottom w:val="0"/>
      <w:divBdr>
        <w:top w:val="none" w:sz="0" w:space="0" w:color="auto"/>
        <w:left w:val="none" w:sz="0" w:space="0" w:color="auto"/>
        <w:bottom w:val="none" w:sz="0" w:space="0" w:color="auto"/>
        <w:right w:val="none" w:sz="0" w:space="0" w:color="auto"/>
      </w:divBdr>
    </w:div>
    <w:div w:id="1520774362">
      <w:bodyDiv w:val="1"/>
      <w:marLeft w:val="0"/>
      <w:marRight w:val="0"/>
      <w:marTop w:val="0"/>
      <w:marBottom w:val="0"/>
      <w:divBdr>
        <w:top w:val="none" w:sz="0" w:space="0" w:color="auto"/>
        <w:left w:val="none" w:sz="0" w:space="0" w:color="auto"/>
        <w:bottom w:val="none" w:sz="0" w:space="0" w:color="auto"/>
        <w:right w:val="none" w:sz="0" w:space="0" w:color="auto"/>
      </w:divBdr>
    </w:div>
    <w:div w:id="1659965786">
      <w:bodyDiv w:val="1"/>
      <w:marLeft w:val="0"/>
      <w:marRight w:val="0"/>
      <w:marTop w:val="0"/>
      <w:marBottom w:val="0"/>
      <w:divBdr>
        <w:top w:val="none" w:sz="0" w:space="0" w:color="auto"/>
        <w:left w:val="none" w:sz="0" w:space="0" w:color="auto"/>
        <w:bottom w:val="none" w:sz="0" w:space="0" w:color="auto"/>
        <w:right w:val="none" w:sz="0" w:space="0" w:color="auto"/>
      </w:divBdr>
    </w:div>
    <w:div w:id="17916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sites/default/files/documents/SAC%20Guide.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bc.ca/sites/default/files/documents/SAC%20Guid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r.ubc.ca/sites/default/files/documents/SAC%20Guide.pdf" TargetMode="External"/><Relationship Id="rId4" Type="http://schemas.openxmlformats.org/officeDocument/2006/relationships/settings" Target="settings.xml"/><Relationship Id="rId9" Type="http://schemas.openxmlformats.org/officeDocument/2006/relationships/hyperlink" Target="https://hr.ubc.ca/sites/default/files/documents/SAC%20Guide.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MANUSC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4ACD-33C9-4890-9F8B-E72F3CC6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MANUSCR1</Template>
  <TotalTime>117</TotalTime>
  <Pages>5</Pages>
  <Words>1590</Words>
  <Characters>9816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Liston Reappointment Report</vt:lpstr>
    </vt:vector>
  </TitlesOfParts>
  <Company>UBC</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P&amp;T - Associate Professor of Teaching</dc:title>
  <dc:creator>UBC Faculty of Law</dc:creator>
  <cp:lastModifiedBy>Schmidt, Jeremy</cp:lastModifiedBy>
  <cp:revision>11</cp:revision>
  <cp:lastPrinted>2016-10-14T17:55:00Z</cp:lastPrinted>
  <dcterms:created xsi:type="dcterms:W3CDTF">2018-12-17T23:14:00Z</dcterms:created>
  <dcterms:modified xsi:type="dcterms:W3CDTF">2023-07-14T21:32:00Z</dcterms:modified>
</cp:coreProperties>
</file>