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77C6" w14:textId="61B1E7A5" w:rsidR="00A55497" w:rsidRPr="00A55497" w:rsidRDefault="00A55497" w:rsidP="00610ECE">
      <w:pPr>
        <w:jc w:val="center"/>
        <w:rPr>
          <w:rFonts w:ascii="Times New Roman" w:hAnsi="Times New Roman" w:cs="Times New Roman"/>
          <w:b/>
          <w:sz w:val="34"/>
          <w:szCs w:val="34"/>
        </w:rPr>
      </w:pPr>
      <w:r w:rsidRPr="00A55497">
        <w:rPr>
          <w:rFonts w:ascii="Times New Roman" w:hAnsi="Times New Roman" w:cs="Times New Roman"/>
          <w:b/>
          <w:sz w:val="34"/>
          <w:szCs w:val="34"/>
        </w:rPr>
        <w:t>Canada’s Justice for Victims of Corrupt Foreign Officials Act</w:t>
      </w:r>
      <w:r>
        <w:rPr>
          <w:rFonts w:ascii="Times New Roman" w:hAnsi="Times New Roman" w:cs="Times New Roman"/>
          <w:b/>
          <w:sz w:val="34"/>
          <w:szCs w:val="34"/>
        </w:rPr>
        <w:t xml:space="preserve"> (JVCFOA)</w:t>
      </w:r>
    </w:p>
    <w:p w14:paraId="1D6B8471" w14:textId="1E6EC006" w:rsidR="00610ECE" w:rsidRDefault="00610ECE" w:rsidP="00610ECE">
      <w:pPr>
        <w:jc w:val="center"/>
        <w:rPr>
          <w:rFonts w:ascii="Times New Roman" w:hAnsi="Times New Roman" w:cs="Times New Roman"/>
          <w:b/>
          <w:sz w:val="34"/>
          <w:szCs w:val="34"/>
        </w:rPr>
      </w:pPr>
      <w:r w:rsidRPr="00A55497">
        <w:rPr>
          <w:rFonts w:ascii="Times New Roman" w:hAnsi="Times New Roman" w:cs="Times New Roman"/>
          <w:b/>
          <w:sz w:val="34"/>
          <w:szCs w:val="34"/>
        </w:rPr>
        <w:t>Civil Society Submission Template</w:t>
      </w:r>
    </w:p>
    <w:p w14:paraId="19C95889" w14:textId="6D5A3B5E" w:rsidR="00A55497" w:rsidRDefault="00A55497" w:rsidP="00610ECE">
      <w:pPr>
        <w:jc w:val="center"/>
        <w:rPr>
          <w:rFonts w:ascii="Times New Roman" w:hAnsi="Times New Roman" w:cs="Times New Roman"/>
          <w:b/>
          <w:sz w:val="34"/>
          <w:szCs w:val="34"/>
        </w:rPr>
      </w:pPr>
      <w:r>
        <w:rPr>
          <w:rFonts w:ascii="Times New Roman" w:hAnsi="Times New Roman" w:cs="Times New Roman"/>
          <w:b/>
          <w:sz w:val="34"/>
          <w:szCs w:val="34"/>
        </w:rPr>
        <w:t>_____________</w:t>
      </w:r>
    </w:p>
    <w:p w14:paraId="10BC9D51" w14:textId="77777777" w:rsidR="00A55497" w:rsidRPr="00A55497" w:rsidRDefault="00A55497" w:rsidP="00610ECE">
      <w:pPr>
        <w:jc w:val="center"/>
        <w:rPr>
          <w:rFonts w:ascii="Times New Roman" w:hAnsi="Times New Roman" w:cs="Times New Roman"/>
          <w:b/>
          <w:sz w:val="34"/>
          <w:szCs w:val="34"/>
        </w:rPr>
      </w:pPr>
    </w:p>
    <w:p w14:paraId="328D1EBE" w14:textId="6BC1B74E" w:rsidR="009D3D50" w:rsidRDefault="00BD538F" w:rsidP="00F21990">
      <w:pPr>
        <w:rPr>
          <w:rFonts w:ascii="Times New Roman" w:hAnsi="Times New Roman" w:cs="Times New Roman"/>
          <w:sz w:val="24"/>
          <w:szCs w:val="24"/>
        </w:rPr>
      </w:pPr>
      <w:r w:rsidRPr="00BD538F">
        <w:rPr>
          <w:rFonts w:ascii="Times New Roman" w:hAnsi="Times New Roman" w:cs="Times New Roman"/>
          <w:sz w:val="24"/>
          <w:szCs w:val="24"/>
        </w:rPr>
        <w:t>T</w:t>
      </w:r>
      <w:r w:rsidR="00625F91">
        <w:rPr>
          <w:rFonts w:ascii="Times New Roman" w:hAnsi="Times New Roman" w:cs="Times New Roman"/>
          <w:sz w:val="24"/>
          <w:szCs w:val="24"/>
        </w:rPr>
        <w:t>his T</w:t>
      </w:r>
      <w:r>
        <w:rPr>
          <w:rFonts w:ascii="Times New Roman" w:hAnsi="Times New Roman" w:cs="Times New Roman"/>
          <w:sz w:val="24"/>
          <w:szCs w:val="24"/>
        </w:rPr>
        <w:t xml:space="preserve">emplate may be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w:t>
      </w:r>
      <w:r w:rsidRPr="00BD538F">
        <w:rPr>
          <w:rFonts w:ascii="Times New Roman" w:hAnsi="Times New Roman" w:cs="Times New Roman"/>
          <w:sz w:val="24"/>
          <w:szCs w:val="24"/>
        </w:rPr>
        <w:t xml:space="preserve">in conjunction with the </w:t>
      </w:r>
      <w:r w:rsidR="00A55497">
        <w:rPr>
          <w:rFonts w:ascii="Times New Roman" w:hAnsi="Times New Roman" w:cs="Times New Roman"/>
          <w:sz w:val="24"/>
          <w:szCs w:val="24"/>
        </w:rPr>
        <w:t xml:space="preserve">JVCFOA </w:t>
      </w:r>
      <w:r w:rsidR="009333E5">
        <w:rPr>
          <w:rFonts w:ascii="Times New Roman" w:hAnsi="Times New Roman" w:cs="Times New Roman"/>
          <w:sz w:val="24"/>
          <w:szCs w:val="24"/>
        </w:rPr>
        <w:t>Civil Society Submi</w:t>
      </w:r>
      <w:r w:rsidR="00A55497">
        <w:rPr>
          <w:rFonts w:ascii="Times New Roman" w:hAnsi="Times New Roman" w:cs="Times New Roman"/>
          <w:sz w:val="24"/>
          <w:szCs w:val="24"/>
        </w:rPr>
        <w:t xml:space="preserve">ssion </w:t>
      </w:r>
      <w:r w:rsidRPr="00BD538F">
        <w:rPr>
          <w:rFonts w:ascii="Times New Roman" w:hAnsi="Times New Roman" w:cs="Times New Roman"/>
          <w:sz w:val="24"/>
          <w:szCs w:val="24"/>
        </w:rPr>
        <w:t xml:space="preserve">Guide </w:t>
      </w:r>
      <w:r>
        <w:rPr>
          <w:rFonts w:ascii="Times New Roman" w:hAnsi="Times New Roman" w:cs="Times New Roman"/>
          <w:sz w:val="24"/>
          <w:szCs w:val="24"/>
        </w:rPr>
        <w:t xml:space="preserve">to create your submission. See the Guide for </w:t>
      </w:r>
      <w:r w:rsidR="009333E5">
        <w:rPr>
          <w:rFonts w:ascii="Times New Roman" w:hAnsi="Times New Roman" w:cs="Times New Roman"/>
          <w:sz w:val="24"/>
          <w:szCs w:val="24"/>
        </w:rPr>
        <w:t>legal information and guidance</w:t>
      </w:r>
      <w:r>
        <w:rPr>
          <w:rFonts w:ascii="Times New Roman" w:hAnsi="Times New Roman" w:cs="Times New Roman"/>
          <w:sz w:val="24"/>
          <w:szCs w:val="24"/>
        </w:rPr>
        <w:t xml:space="preserve"> on what </w:t>
      </w:r>
      <w:r w:rsidR="00A55497">
        <w:rPr>
          <w:rFonts w:ascii="Times New Roman" w:hAnsi="Times New Roman" w:cs="Times New Roman"/>
          <w:sz w:val="24"/>
          <w:szCs w:val="24"/>
        </w:rPr>
        <w:t>to</w:t>
      </w:r>
      <w:r>
        <w:rPr>
          <w:rFonts w:ascii="Times New Roman" w:hAnsi="Times New Roman" w:cs="Times New Roman"/>
          <w:sz w:val="24"/>
          <w:szCs w:val="24"/>
        </w:rPr>
        <w:t xml:space="preserve"> includ</w:t>
      </w:r>
      <w:r w:rsidR="00A55497">
        <w:rPr>
          <w:rFonts w:ascii="Times New Roman" w:hAnsi="Times New Roman" w:cs="Times New Roman"/>
          <w:sz w:val="24"/>
          <w:szCs w:val="24"/>
        </w:rPr>
        <w:t>e</w:t>
      </w:r>
      <w:r>
        <w:rPr>
          <w:rFonts w:ascii="Times New Roman" w:hAnsi="Times New Roman" w:cs="Times New Roman"/>
          <w:sz w:val="24"/>
          <w:szCs w:val="24"/>
        </w:rPr>
        <w:t xml:space="preserve"> in each section.</w:t>
      </w:r>
    </w:p>
    <w:p w14:paraId="01A22327" w14:textId="77777777" w:rsidR="00A55497" w:rsidRPr="00BD538F" w:rsidRDefault="00A55497" w:rsidP="00F21990">
      <w:pPr>
        <w:rPr>
          <w:rFonts w:ascii="Times New Roman" w:hAnsi="Times New Roman" w:cs="Times New Roman"/>
          <w:sz w:val="24"/>
          <w:szCs w:val="24"/>
        </w:rPr>
      </w:pPr>
    </w:p>
    <w:sdt>
      <w:sdtPr>
        <w:rPr>
          <w:rFonts w:asciiTheme="minorHAnsi" w:eastAsiaTheme="minorHAnsi" w:hAnsiTheme="minorHAnsi" w:cs="Times New Roman"/>
          <w:b w:val="0"/>
          <w:bCs w:val="0"/>
          <w:caps/>
          <w:color w:val="auto"/>
          <w:sz w:val="22"/>
          <w:szCs w:val="22"/>
        </w:rPr>
        <w:id w:val="-922879791"/>
        <w:docPartObj>
          <w:docPartGallery w:val="Table of Contents"/>
          <w:docPartUnique/>
        </w:docPartObj>
      </w:sdtPr>
      <w:sdtEndPr>
        <w:rPr>
          <w:b/>
          <w:bCs/>
          <w:noProof/>
          <w:sz w:val="20"/>
          <w:szCs w:val="20"/>
        </w:rPr>
      </w:sdtEndPr>
      <w:sdtContent>
        <w:p w14:paraId="47782A58" w14:textId="77777777" w:rsidR="00A55497" w:rsidRDefault="00EE6A09" w:rsidP="00790430">
          <w:pPr>
            <w:pStyle w:val="TOCHeading"/>
            <w:rPr>
              <w:rFonts w:cs="Times New Roman"/>
              <w:color w:val="000000" w:themeColor="text1"/>
              <w:sz w:val="32"/>
              <w:szCs w:val="32"/>
            </w:rPr>
          </w:pPr>
          <w:r w:rsidRPr="000A6FA2">
            <w:rPr>
              <w:rFonts w:cs="Times New Roman"/>
              <w:color w:val="000000" w:themeColor="text1"/>
              <w:sz w:val="32"/>
              <w:szCs w:val="32"/>
            </w:rPr>
            <w:t>Table of Contents</w:t>
          </w:r>
        </w:p>
        <w:p w14:paraId="4A629B67" w14:textId="442B2D5D" w:rsidR="00790430" w:rsidRPr="00790430" w:rsidRDefault="00EE6A09" w:rsidP="00790430">
          <w:pPr>
            <w:pStyle w:val="TOCHeading"/>
            <w:rPr>
              <w:rFonts w:cs="Times New Roman"/>
              <w:noProof/>
              <w:color w:val="000000" w:themeColor="text1"/>
              <w:sz w:val="32"/>
              <w:szCs w:val="32"/>
            </w:rPr>
          </w:pPr>
          <w:r w:rsidRPr="00790430">
            <w:rPr>
              <w:rFonts w:cs="Times New Roman"/>
              <w:b w:val="0"/>
              <w:caps/>
              <w:sz w:val="24"/>
              <w:szCs w:val="24"/>
            </w:rPr>
            <w:fldChar w:fldCharType="begin"/>
          </w:r>
          <w:r w:rsidRPr="00790430">
            <w:rPr>
              <w:rFonts w:cs="Times New Roman"/>
              <w:b w:val="0"/>
              <w:sz w:val="24"/>
              <w:szCs w:val="24"/>
            </w:rPr>
            <w:instrText xml:space="preserve"> TOC \o "1-3" \h \z \u </w:instrText>
          </w:r>
          <w:r w:rsidRPr="00790430">
            <w:rPr>
              <w:rFonts w:cs="Times New Roman"/>
              <w:b w:val="0"/>
              <w:caps/>
              <w:sz w:val="24"/>
              <w:szCs w:val="24"/>
            </w:rPr>
            <w:fldChar w:fldCharType="separate"/>
          </w:r>
        </w:p>
        <w:p w14:paraId="43F093D7" w14:textId="5670F637" w:rsidR="00790430" w:rsidRDefault="00F012CE">
          <w:pPr>
            <w:pStyle w:val="TOC1"/>
            <w:rPr>
              <w:rFonts w:ascii="Times New Roman" w:hAnsi="Times New Roman" w:cs="Times New Roman"/>
              <w:noProof/>
              <w:sz w:val="24"/>
              <w:szCs w:val="24"/>
            </w:rPr>
          </w:pPr>
          <w:hyperlink w:anchor="_Toc42012902" w:history="1">
            <w:r w:rsidR="00790430" w:rsidRPr="00790430">
              <w:rPr>
                <w:rStyle w:val="Hyperlink"/>
                <w:rFonts w:ascii="Times New Roman" w:hAnsi="Times New Roman" w:cs="Times New Roman"/>
                <w:noProof/>
                <w:sz w:val="24"/>
                <w:szCs w:val="24"/>
              </w:rPr>
              <w:t>Section 1. Perpetrator Information</w:t>
            </w:r>
            <w:r w:rsidR="00790430" w:rsidRPr="00790430">
              <w:rPr>
                <w:rFonts w:ascii="Times New Roman" w:hAnsi="Times New Roman" w:cs="Times New Roman"/>
                <w:noProof/>
                <w:webHidden/>
                <w:sz w:val="24"/>
                <w:szCs w:val="24"/>
              </w:rPr>
              <w:tab/>
            </w:r>
            <w:r w:rsidR="00790430" w:rsidRPr="00790430">
              <w:rPr>
                <w:rFonts w:ascii="Times New Roman" w:hAnsi="Times New Roman" w:cs="Times New Roman"/>
                <w:noProof/>
                <w:webHidden/>
                <w:sz w:val="24"/>
                <w:szCs w:val="24"/>
              </w:rPr>
              <w:fldChar w:fldCharType="begin"/>
            </w:r>
            <w:r w:rsidR="00790430" w:rsidRPr="00790430">
              <w:rPr>
                <w:rFonts w:ascii="Times New Roman" w:hAnsi="Times New Roman" w:cs="Times New Roman"/>
                <w:noProof/>
                <w:webHidden/>
                <w:sz w:val="24"/>
                <w:szCs w:val="24"/>
              </w:rPr>
              <w:instrText xml:space="preserve"> PAGEREF _Toc42012902 \h </w:instrText>
            </w:r>
            <w:r w:rsidR="00790430" w:rsidRPr="00790430">
              <w:rPr>
                <w:rFonts w:ascii="Times New Roman" w:hAnsi="Times New Roman" w:cs="Times New Roman"/>
                <w:noProof/>
                <w:webHidden/>
                <w:sz w:val="24"/>
                <w:szCs w:val="24"/>
              </w:rPr>
            </w:r>
            <w:r w:rsidR="00790430" w:rsidRPr="00790430">
              <w:rPr>
                <w:rFonts w:ascii="Times New Roman" w:hAnsi="Times New Roman" w:cs="Times New Roman"/>
                <w:noProof/>
                <w:webHidden/>
                <w:sz w:val="24"/>
                <w:szCs w:val="24"/>
              </w:rPr>
              <w:fldChar w:fldCharType="separate"/>
            </w:r>
            <w:r w:rsidR="00790430" w:rsidRPr="00790430">
              <w:rPr>
                <w:rFonts w:ascii="Times New Roman" w:hAnsi="Times New Roman" w:cs="Times New Roman"/>
                <w:noProof/>
                <w:webHidden/>
                <w:sz w:val="24"/>
                <w:szCs w:val="24"/>
              </w:rPr>
              <w:t>1</w:t>
            </w:r>
            <w:r w:rsidR="00790430" w:rsidRPr="00790430">
              <w:rPr>
                <w:rFonts w:ascii="Times New Roman" w:hAnsi="Times New Roman" w:cs="Times New Roman"/>
                <w:noProof/>
                <w:webHidden/>
                <w:sz w:val="24"/>
                <w:szCs w:val="24"/>
              </w:rPr>
              <w:fldChar w:fldCharType="end"/>
            </w:r>
          </w:hyperlink>
        </w:p>
        <w:p w14:paraId="46A28854" w14:textId="77777777" w:rsidR="00A55497" w:rsidRPr="00A55497" w:rsidRDefault="00A55497" w:rsidP="00A55497"/>
        <w:p w14:paraId="7F646C47" w14:textId="6454CB04" w:rsidR="00790430" w:rsidRDefault="00F012CE">
          <w:pPr>
            <w:pStyle w:val="TOC1"/>
            <w:rPr>
              <w:rFonts w:ascii="Times New Roman" w:hAnsi="Times New Roman" w:cs="Times New Roman"/>
              <w:noProof/>
              <w:sz w:val="24"/>
              <w:szCs w:val="24"/>
            </w:rPr>
          </w:pPr>
          <w:hyperlink w:anchor="_Toc42012903" w:history="1">
            <w:r w:rsidR="00790430" w:rsidRPr="00790430">
              <w:rPr>
                <w:rStyle w:val="Hyperlink"/>
                <w:rFonts w:ascii="Times New Roman" w:hAnsi="Times New Roman" w:cs="Times New Roman"/>
                <w:noProof/>
                <w:sz w:val="24"/>
                <w:szCs w:val="24"/>
              </w:rPr>
              <w:t>Section 2. National Interest Argument &amp; Summary of Impact</w:t>
            </w:r>
            <w:r w:rsidR="00790430" w:rsidRPr="00790430">
              <w:rPr>
                <w:rFonts w:ascii="Times New Roman" w:hAnsi="Times New Roman" w:cs="Times New Roman"/>
                <w:noProof/>
                <w:webHidden/>
                <w:sz w:val="24"/>
                <w:szCs w:val="24"/>
              </w:rPr>
              <w:tab/>
            </w:r>
            <w:r w:rsidR="00790430" w:rsidRPr="00790430">
              <w:rPr>
                <w:rFonts w:ascii="Times New Roman" w:hAnsi="Times New Roman" w:cs="Times New Roman"/>
                <w:noProof/>
                <w:webHidden/>
                <w:sz w:val="24"/>
                <w:szCs w:val="24"/>
              </w:rPr>
              <w:fldChar w:fldCharType="begin"/>
            </w:r>
            <w:r w:rsidR="00790430" w:rsidRPr="00790430">
              <w:rPr>
                <w:rFonts w:ascii="Times New Roman" w:hAnsi="Times New Roman" w:cs="Times New Roman"/>
                <w:noProof/>
                <w:webHidden/>
                <w:sz w:val="24"/>
                <w:szCs w:val="24"/>
              </w:rPr>
              <w:instrText xml:space="preserve"> PAGEREF _Toc42012903 \h </w:instrText>
            </w:r>
            <w:r w:rsidR="00790430" w:rsidRPr="00790430">
              <w:rPr>
                <w:rFonts w:ascii="Times New Roman" w:hAnsi="Times New Roman" w:cs="Times New Roman"/>
                <w:noProof/>
                <w:webHidden/>
                <w:sz w:val="24"/>
                <w:szCs w:val="24"/>
              </w:rPr>
            </w:r>
            <w:r w:rsidR="00790430" w:rsidRPr="00790430">
              <w:rPr>
                <w:rFonts w:ascii="Times New Roman" w:hAnsi="Times New Roman" w:cs="Times New Roman"/>
                <w:noProof/>
                <w:webHidden/>
                <w:sz w:val="24"/>
                <w:szCs w:val="24"/>
              </w:rPr>
              <w:fldChar w:fldCharType="separate"/>
            </w:r>
            <w:r w:rsidR="00790430" w:rsidRPr="00790430">
              <w:rPr>
                <w:rFonts w:ascii="Times New Roman" w:hAnsi="Times New Roman" w:cs="Times New Roman"/>
                <w:noProof/>
                <w:webHidden/>
                <w:sz w:val="24"/>
                <w:szCs w:val="24"/>
              </w:rPr>
              <w:t>3</w:t>
            </w:r>
            <w:r w:rsidR="00790430" w:rsidRPr="00790430">
              <w:rPr>
                <w:rFonts w:ascii="Times New Roman" w:hAnsi="Times New Roman" w:cs="Times New Roman"/>
                <w:noProof/>
                <w:webHidden/>
                <w:sz w:val="24"/>
                <w:szCs w:val="24"/>
              </w:rPr>
              <w:fldChar w:fldCharType="end"/>
            </w:r>
          </w:hyperlink>
        </w:p>
        <w:p w14:paraId="23FD43C1" w14:textId="77777777" w:rsidR="00A55497" w:rsidRPr="00A55497" w:rsidRDefault="00A55497" w:rsidP="00A55497"/>
        <w:p w14:paraId="4A9AE371" w14:textId="461CFAC9" w:rsidR="00790430" w:rsidRDefault="00F012CE">
          <w:pPr>
            <w:pStyle w:val="TOC1"/>
            <w:rPr>
              <w:rFonts w:ascii="Times New Roman" w:hAnsi="Times New Roman" w:cs="Times New Roman"/>
              <w:noProof/>
              <w:sz w:val="24"/>
              <w:szCs w:val="24"/>
            </w:rPr>
          </w:pPr>
          <w:hyperlink w:anchor="_Toc42012904" w:history="1">
            <w:r w:rsidR="00790430" w:rsidRPr="00790430">
              <w:rPr>
                <w:rStyle w:val="Hyperlink"/>
                <w:rFonts w:ascii="Times New Roman" w:hAnsi="Times New Roman" w:cs="Times New Roman"/>
                <w:noProof/>
                <w:sz w:val="24"/>
                <w:szCs w:val="24"/>
              </w:rPr>
              <w:t>Section 3. Case Type &amp; Interpretation of the Law</w:t>
            </w:r>
            <w:r w:rsidR="00790430" w:rsidRPr="00790430">
              <w:rPr>
                <w:rFonts w:ascii="Times New Roman" w:hAnsi="Times New Roman" w:cs="Times New Roman"/>
                <w:noProof/>
                <w:webHidden/>
                <w:sz w:val="24"/>
                <w:szCs w:val="24"/>
              </w:rPr>
              <w:tab/>
            </w:r>
            <w:r w:rsidR="00790430" w:rsidRPr="00790430">
              <w:rPr>
                <w:rFonts w:ascii="Times New Roman" w:hAnsi="Times New Roman" w:cs="Times New Roman"/>
                <w:noProof/>
                <w:webHidden/>
                <w:sz w:val="24"/>
                <w:szCs w:val="24"/>
              </w:rPr>
              <w:fldChar w:fldCharType="begin"/>
            </w:r>
            <w:r w:rsidR="00790430" w:rsidRPr="00790430">
              <w:rPr>
                <w:rFonts w:ascii="Times New Roman" w:hAnsi="Times New Roman" w:cs="Times New Roman"/>
                <w:noProof/>
                <w:webHidden/>
                <w:sz w:val="24"/>
                <w:szCs w:val="24"/>
              </w:rPr>
              <w:instrText xml:space="preserve"> PAGEREF _Toc42012904 \h </w:instrText>
            </w:r>
            <w:r w:rsidR="00790430" w:rsidRPr="00790430">
              <w:rPr>
                <w:rFonts w:ascii="Times New Roman" w:hAnsi="Times New Roman" w:cs="Times New Roman"/>
                <w:noProof/>
                <w:webHidden/>
                <w:sz w:val="24"/>
                <w:szCs w:val="24"/>
              </w:rPr>
            </w:r>
            <w:r w:rsidR="00790430" w:rsidRPr="00790430">
              <w:rPr>
                <w:rFonts w:ascii="Times New Roman" w:hAnsi="Times New Roman" w:cs="Times New Roman"/>
                <w:noProof/>
                <w:webHidden/>
                <w:sz w:val="24"/>
                <w:szCs w:val="24"/>
              </w:rPr>
              <w:fldChar w:fldCharType="separate"/>
            </w:r>
            <w:r w:rsidR="00790430" w:rsidRPr="00790430">
              <w:rPr>
                <w:rFonts w:ascii="Times New Roman" w:hAnsi="Times New Roman" w:cs="Times New Roman"/>
                <w:noProof/>
                <w:webHidden/>
                <w:sz w:val="24"/>
                <w:szCs w:val="24"/>
              </w:rPr>
              <w:t>5</w:t>
            </w:r>
            <w:r w:rsidR="00790430" w:rsidRPr="00790430">
              <w:rPr>
                <w:rFonts w:ascii="Times New Roman" w:hAnsi="Times New Roman" w:cs="Times New Roman"/>
                <w:noProof/>
                <w:webHidden/>
                <w:sz w:val="24"/>
                <w:szCs w:val="24"/>
              </w:rPr>
              <w:fldChar w:fldCharType="end"/>
            </w:r>
          </w:hyperlink>
        </w:p>
        <w:p w14:paraId="60CDC949" w14:textId="77777777" w:rsidR="00A55497" w:rsidRPr="00A55497" w:rsidRDefault="00A55497" w:rsidP="00A55497"/>
        <w:p w14:paraId="33144570" w14:textId="51AFCE4F" w:rsidR="00790430" w:rsidRDefault="00F012CE">
          <w:pPr>
            <w:pStyle w:val="TOC1"/>
            <w:rPr>
              <w:rFonts w:ascii="Times New Roman" w:hAnsi="Times New Roman" w:cs="Times New Roman"/>
              <w:noProof/>
              <w:sz w:val="24"/>
              <w:szCs w:val="24"/>
            </w:rPr>
          </w:pPr>
          <w:hyperlink w:anchor="_Toc42012905" w:history="1">
            <w:r w:rsidR="00790430" w:rsidRPr="00790430">
              <w:rPr>
                <w:rStyle w:val="Hyperlink"/>
                <w:rFonts w:ascii="Times New Roman" w:hAnsi="Times New Roman" w:cs="Times New Roman"/>
                <w:noProof/>
                <w:sz w:val="24"/>
                <w:szCs w:val="24"/>
              </w:rPr>
              <w:t>Section 4. Summary of Evidence</w:t>
            </w:r>
            <w:r w:rsidR="00790430" w:rsidRPr="00790430">
              <w:rPr>
                <w:rFonts w:ascii="Times New Roman" w:hAnsi="Times New Roman" w:cs="Times New Roman"/>
                <w:noProof/>
                <w:webHidden/>
                <w:sz w:val="24"/>
                <w:szCs w:val="24"/>
              </w:rPr>
              <w:tab/>
            </w:r>
            <w:r w:rsidR="00790430" w:rsidRPr="00790430">
              <w:rPr>
                <w:rFonts w:ascii="Times New Roman" w:hAnsi="Times New Roman" w:cs="Times New Roman"/>
                <w:noProof/>
                <w:webHidden/>
                <w:sz w:val="24"/>
                <w:szCs w:val="24"/>
              </w:rPr>
              <w:fldChar w:fldCharType="begin"/>
            </w:r>
            <w:r w:rsidR="00790430" w:rsidRPr="00790430">
              <w:rPr>
                <w:rFonts w:ascii="Times New Roman" w:hAnsi="Times New Roman" w:cs="Times New Roman"/>
                <w:noProof/>
                <w:webHidden/>
                <w:sz w:val="24"/>
                <w:szCs w:val="24"/>
              </w:rPr>
              <w:instrText xml:space="preserve"> PAGEREF _Toc42012905 \h </w:instrText>
            </w:r>
            <w:r w:rsidR="00790430" w:rsidRPr="00790430">
              <w:rPr>
                <w:rFonts w:ascii="Times New Roman" w:hAnsi="Times New Roman" w:cs="Times New Roman"/>
                <w:noProof/>
                <w:webHidden/>
                <w:sz w:val="24"/>
                <w:szCs w:val="24"/>
              </w:rPr>
            </w:r>
            <w:r w:rsidR="00790430" w:rsidRPr="00790430">
              <w:rPr>
                <w:rFonts w:ascii="Times New Roman" w:hAnsi="Times New Roman" w:cs="Times New Roman"/>
                <w:noProof/>
                <w:webHidden/>
                <w:sz w:val="24"/>
                <w:szCs w:val="24"/>
              </w:rPr>
              <w:fldChar w:fldCharType="separate"/>
            </w:r>
            <w:r w:rsidR="00790430" w:rsidRPr="00790430">
              <w:rPr>
                <w:rFonts w:ascii="Times New Roman" w:hAnsi="Times New Roman" w:cs="Times New Roman"/>
                <w:noProof/>
                <w:webHidden/>
                <w:sz w:val="24"/>
                <w:szCs w:val="24"/>
              </w:rPr>
              <w:t>6</w:t>
            </w:r>
            <w:r w:rsidR="00790430" w:rsidRPr="00790430">
              <w:rPr>
                <w:rFonts w:ascii="Times New Roman" w:hAnsi="Times New Roman" w:cs="Times New Roman"/>
                <w:noProof/>
                <w:webHidden/>
                <w:sz w:val="24"/>
                <w:szCs w:val="24"/>
              </w:rPr>
              <w:fldChar w:fldCharType="end"/>
            </w:r>
          </w:hyperlink>
        </w:p>
        <w:p w14:paraId="608A8FE7" w14:textId="77777777" w:rsidR="00A55497" w:rsidRPr="00A55497" w:rsidRDefault="00A55497" w:rsidP="00A55497"/>
        <w:p w14:paraId="2BB895EE" w14:textId="3EBF7DA4" w:rsidR="00790430" w:rsidRDefault="00F012CE">
          <w:pPr>
            <w:pStyle w:val="TOC1"/>
            <w:rPr>
              <w:rFonts w:ascii="Times New Roman" w:hAnsi="Times New Roman" w:cs="Times New Roman"/>
              <w:noProof/>
              <w:sz w:val="24"/>
              <w:szCs w:val="24"/>
            </w:rPr>
          </w:pPr>
          <w:hyperlink w:anchor="_Toc42012906" w:history="1">
            <w:r w:rsidR="00790430" w:rsidRPr="00790430">
              <w:rPr>
                <w:rStyle w:val="Hyperlink"/>
                <w:rFonts w:ascii="Times New Roman" w:hAnsi="Times New Roman" w:cs="Times New Roman"/>
                <w:noProof/>
                <w:sz w:val="24"/>
                <w:szCs w:val="24"/>
              </w:rPr>
              <w:t>Section 5. A</w:t>
            </w:r>
            <w:r w:rsidR="00790430" w:rsidRPr="00790430">
              <w:rPr>
                <w:rStyle w:val="Hyperlink"/>
                <w:rFonts w:ascii="Times New Roman" w:hAnsi="Times New Roman" w:cs="Times New Roman"/>
                <w:noProof/>
                <w:sz w:val="24"/>
                <w:szCs w:val="24"/>
              </w:rPr>
              <w:t>p</w:t>
            </w:r>
            <w:r w:rsidR="00790430" w:rsidRPr="00790430">
              <w:rPr>
                <w:rStyle w:val="Hyperlink"/>
                <w:rFonts w:ascii="Times New Roman" w:hAnsi="Times New Roman" w:cs="Times New Roman"/>
                <w:noProof/>
                <w:sz w:val="24"/>
                <w:szCs w:val="24"/>
              </w:rPr>
              <w:t>plication of Canada’s JVCFOA</w:t>
            </w:r>
            <w:r w:rsidR="00790430" w:rsidRPr="00790430">
              <w:rPr>
                <w:rFonts w:ascii="Times New Roman" w:hAnsi="Times New Roman" w:cs="Times New Roman"/>
                <w:noProof/>
                <w:webHidden/>
                <w:sz w:val="24"/>
                <w:szCs w:val="24"/>
              </w:rPr>
              <w:tab/>
            </w:r>
            <w:r w:rsidR="00790430" w:rsidRPr="00790430">
              <w:rPr>
                <w:rFonts w:ascii="Times New Roman" w:hAnsi="Times New Roman" w:cs="Times New Roman"/>
                <w:noProof/>
                <w:webHidden/>
                <w:sz w:val="24"/>
                <w:szCs w:val="24"/>
              </w:rPr>
              <w:fldChar w:fldCharType="begin"/>
            </w:r>
            <w:r w:rsidR="00790430" w:rsidRPr="00790430">
              <w:rPr>
                <w:rFonts w:ascii="Times New Roman" w:hAnsi="Times New Roman" w:cs="Times New Roman"/>
                <w:noProof/>
                <w:webHidden/>
                <w:sz w:val="24"/>
                <w:szCs w:val="24"/>
              </w:rPr>
              <w:instrText xml:space="preserve"> PAGEREF _Toc42012906 \h </w:instrText>
            </w:r>
            <w:r w:rsidR="00790430" w:rsidRPr="00790430">
              <w:rPr>
                <w:rFonts w:ascii="Times New Roman" w:hAnsi="Times New Roman" w:cs="Times New Roman"/>
                <w:noProof/>
                <w:webHidden/>
                <w:sz w:val="24"/>
                <w:szCs w:val="24"/>
              </w:rPr>
            </w:r>
            <w:r w:rsidR="00790430" w:rsidRPr="00790430">
              <w:rPr>
                <w:rFonts w:ascii="Times New Roman" w:hAnsi="Times New Roman" w:cs="Times New Roman"/>
                <w:noProof/>
                <w:webHidden/>
                <w:sz w:val="24"/>
                <w:szCs w:val="24"/>
              </w:rPr>
              <w:fldChar w:fldCharType="separate"/>
            </w:r>
            <w:r w:rsidR="00790430" w:rsidRPr="00790430">
              <w:rPr>
                <w:rFonts w:ascii="Times New Roman" w:hAnsi="Times New Roman" w:cs="Times New Roman"/>
                <w:noProof/>
                <w:webHidden/>
                <w:sz w:val="24"/>
                <w:szCs w:val="24"/>
              </w:rPr>
              <w:t>8</w:t>
            </w:r>
            <w:r w:rsidR="00790430" w:rsidRPr="00790430">
              <w:rPr>
                <w:rFonts w:ascii="Times New Roman" w:hAnsi="Times New Roman" w:cs="Times New Roman"/>
                <w:noProof/>
                <w:webHidden/>
                <w:sz w:val="24"/>
                <w:szCs w:val="24"/>
              </w:rPr>
              <w:fldChar w:fldCharType="end"/>
            </w:r>
          </w:hyperlink>
        </w:p>
        <w:p w14:paraId="5343C58F" w14:textId="77777777" w:rsidR="00A55497" w:rsidRPr="00A55497" w:rsidRDefault="00A55497" w:rsidP="00A55497"/>
        <w:p w14:paraId="7EB8D53F" w14:textId="5496E47F" w:rsidR="00EE6A09" w:rsidRPr="000D7702" w:rsidRDefault="00F012CE" w:rsidP="000D7702">
          <w:pPr>
            <w:pStyle w:val="TOC1"/>
            <w:rPr>
              <w:rFonts w:ascii="Times New Roman" w:eastAsiaTheme="minorEastAsia" w:hAnsi="Times New Roman" w:cs="Times New Roman"/>
              <w:bCs w:val="0"/>
              <w:caps w:val="0"/>
              <w:noProof/>
              <w:sz w:val="24"/>
              <w:szCs w:val="24"/>
            </w:rPr>
          </w:pPr>
          <w:hyperlink w:anchor="_Toc42012907" w:history="1">
            <w:r w:rsidR="00790430" w:rsidRPr="00790430">
              <w:rPr>
                <w:rStyle w:val="Hyperlink"/>
                <w:rFonts w:ascii="Times New Roman" w:hAnsi="Times New Roman" w:cs="Times New Roman"/>
                <w:noProof/>
                <w:sz w:val="24"/>
                <w:szCs w:val="24"/>
              </w:rPr>
              <w:t>Section 6. Discussion of Contrary Evidence/</w:t>
            </w:r>
            <w:r w:rsidR="00790430" w:rsidRPr="00790430">
              <w:rPr>
                <w:rStyle w:val="Hyperlink"/>
                <w:rFonts w:ascii="Times New Roman" w:hAnsi="Times New Roman" w:cs="Times New Roman"/>
                <w:noProof/>
                <w:sz w:val="24"/>
                <w:szCs w:val="24"/>
              </w:rPr>
              <w:t>A</w:t>
            </w:r>
            <w:r w:rsidR="00790430" w:rsidRPr="00790430">
              <w:rPr>
                <w:rStyle w:val="Hyperlink"/>
                <w:rFonts w:ascii="Times New Roman" w:hAnsi="Times New Roman" w:cs="Times New Roman"/>
                <w:noProof/>
                <w:sz w:val="24"/>
                <w:szCs w:val="24"/>
              </w:rPr>
              <w:t>rguments</w:t>
            </w:r>
            <w:r w:rsidR="00790430" w:rsidRPr="00790430">
              <w:rPr>
                <w:rFonts w:ascii="Times New Roman" w:hAnsi="Times New Roman" w:cs="Times New Roman"/>
                <w:noProof/>
                <w:webHidden/>
                <w:sz w:val="24"/>
                <w:szCs w:val="24"/>
              </w:rPr>
              <w:tab/>
            </w:r>
            <w:r w:rsidR="00790430" w:rsidRPr="00790430">
              <w:rPr>
                <w:rFonts w:ascii="Times New Roman" w:hAnsi="Times New Roman" w:cs="Times New Roman"/>
                <w:noProof/>
                <w:webHidden/>
                <w:sz w:val="24"/>
                <w:szCs w:val="24"/>
              </w:rPr>
              <w:fldChar w:fldCharType="begin"/>
            </w:r>
            <w:r w:rsidR="00790430" w:rsidRPr="00790430">
              <w:rPr>
                <w:rFonts w:ascii="Times New Roman" w:hAnsi="Times New Roman" w:cs="Times New Roman"/>
                <w:noProof/>
                <w:webHidden/>
                <w:sz w:val="24"/>
                <w:szCs w:val="24"/>
              </w:rPr>
              <w:instrText xml:space="preserve"> PAGEREF _Toc42012907 \h </w:instrText>
            </w:r>
            <w:r w:rsidR="00790430" w:rsidRPr="00790430">
              <w:rPr>
                <w:rFonts w:ascii="Times New Roman" w:hAnsi="Times New Roman" w:cs="Times New Roman"/>
                <w:noProof/>
                <w:webHidden/>
                <w:sz w:val="24"/>
                <w:szCs w:val="24"/>
              </w:rPr>
            </w:r>
            <w:r w:rsidR="00790430" w:rsidRPr="00790430">
              <w:rPr>
                <w:rFonts w:ascii="Times New Roman" w:hAnsi="Times New Roman" w:cs="Times New Roman"/>
                <w:noProof/>
                <w:webHidden/>
                <w:sz w:val="24"/>
                <w:szCs w:val="24"/>
              </w:rPr>
              <w:fldChar w:fldCharType="separate"/>
            </w:r>
            <w:r w:rsidR="00790430" w:rsidRPr="00790430">
              <w:rPr>
                <w:rFonts w:ascii="Times New Roman" w:hAnsi="Times New Roman" w:cs="Times New Roman"/>
                <w:noProof/>
                <w:webHidden/>
                <w:sz w:val="24"/>
                <w:szCs w:val="24"/>
              </w:rPr>
              <w:t>10</w:t>
            </w:r>
            <w:r w:rsidR="00790430" w:rsidRPr="00790430">
              <w:rPr>
                <w:rFonts w:ascii="Times New Roman" w:hAnsi="Times New Roman" w:cs="Times New Roman"/>
                <w:noProof/>
                <w:webHidden/>
                <w:sz w:val="24"/>
                <w:szCs w:val="24"/>
              </w:rPr>
              <w:fldChar w:fldCharType="end"/>
            </w:r>
          </w:hyperlink>
          <w:r w:rsidR="00EE6A09" w:rsidRPr="00790430">
            <w:rPr>
              <w:rFonts w:ascii="Times New Roman" w:hAnsi="Times New Roman" w:cs="Times New Roman"/>
              <w:noProof/>
              <w:sz w:val="24"/>
              <w:szCs w:val="24"/>
            </w:rPr>
            <w:fldChar w:fldCharType="end"/>
          </w:r>
        </w:p>
      </w:sdtContent>
    </w:sdt>
    <w:p w14:paraId="1FE45E76" w14:textId="77777777" w:rsidR="00790430" w:rsidRDefault="00790430" w:rsidP="00790430"/>
    <w:p w14:paraId="21BE3672" w14:textId="3DAD9C4D" w:rsidR="001D4084" w:rsidRPr="007003E9" w:rsidRDefault="004E3D69" w:rsidP="007003E9">
      <w:pPr>
        <w:pStyle w:val="Heading1"/>
        <w:spacing w:line="360" w:lineRule="auto"/>
        <w:rPr>
          <w:rFonts w:cs="Times New Roman"/>
          <w:sz w:val="32"/>
          <w:szCs w:val="32"/>
          <w:u w:val="single"/>
        </w:rPr>
      </w:pPr>
      <w:bookmarkStart w:id="0" w:name="_Toc42012902"/>
      <w:r w:rsidRPr="000A6FA2">
        <w:rPr>
          <w:rFonts w:cs="Times New Roman"/>
          <w:color w:val="000000" w:themeColor="text1"/>
          <w:sz w:val="32"/>
          <w:szCs w:val="32"/>
          <w:u w:val="single"/>
        </w:rPr>
        <w:lastRenderedPageBreak/>
        <w:t xml:space="preserve">Section 1. </w:t>
      </w:r>
      <w:r w:rsidR="00015FA1" w:rsidRPr="000A6FA2">
        <w:rPr>
          <w:rFonts w:cs="Times New Roman"/>
          <w:color w:val="000000" w:themeColor="text1"/>
          <w:sz w:val="32"/>
          <w:szCs w:val="32"/>
          <w:u w:val="single"/>
        </w:rPr>
        <w:t>Perpetrator Information</w:t>
      </w:r>
      <w:bookmarkEnd w:id="0"/>
    </w:p>
    <w:p w14:paraId="6768C9C8" w14:textId="77777777"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noProof/>
          <w:sz w:val="24"/>
          <w:szCs w:val="24"/>
        </w:rPr>
        <w:drawing>
          <wp:anchor distT="0" distB="0" distL="114300" distR="114300" simplePos="0" relativeHeight="251661312" behindDoc="1" locked="0" layoutInCell="1" allowOverlap="1" wp14:anchorId="1755FDFA" wp14:editId="58FD2727">
            <wp:simplePos x="0" y="0"/>
            <wp:positionH relativeFrom="column">
              <wp:posOffset>66675</wp:posOffset>
            </wp:positionH>
            <wp:positionV relativeFrom="paragraph">
              <wp:posOffset>94615</wp:posOffset>
            </wp:positionV>
            <wp:extent cx="914400" cy="914400"/>
            <wp:effectExtent l="0" t="0" r="0" b="0"/>
            <wp:wrapTight wrapText="bothSides">
              <wp:wrapPolygon edited="0">
                <wp:start x="0" y="0"/>
                <wp:lineTo x="0" y="21150"/>
                <wp:lineTo x="21150" y="21150"/>
                <wp:lineTo x="21150" y="0"/>
                <wp:lineTo x="0" y="0"/>
              </wp:wrapPolygon>
            </wp:wrapTight>
            <wp:docPr id="2" name="Picture 2"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A2">
        <w:rPr>
          <w:rFonts w:ascii="Times New Roman" w:hAnsi="Times New Roman" w:cs="Times New Roman"/>
          <w:sz w:val="24"/>
          <w:szCs w:val="24"/>
        </w:rPr>
        <w:tab/>
      </w:r>
      <w:r w:rsidRPr="000A6FA2">
        <w:rPr>
          <w:rFonts w:ascii="Times New Roman" w:hAnsi="Times New Roman" w:cs="Times New Roman"/>
          <w:sz w:val="24"/>
          <w:szCs w:val="24"/>
        </w:rPr>
        <w:tab/>
      </w:r>
    </w:p>
    <w:p w14:paraId="3A11E862" w14:textId="2CDF088B"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 xml:space="preserve">Full Legal Name of Perpetrator:  </w:t>
      </w:r>
    </w:p>
    <w:p w14:paraId="5C0CCBAB" w14:textId="03578F85"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 xml:space="preserve">Country:  </w:t>
      </w:r>
    </w:p>
    <w:p w14:paraId="71EE57AE" w14:textId="51299EAF" w:rsidR="008179D5" w:rsidRPr="000A6FA2" w:rsidRDefault="00015FA1" w:rsidP="00841161">
      <w:pPr>
        <w:spacing w:after="0" w:line="360" w:lineRule="auto"/>
        <w:jc w:val="both"/>
        <w:rPr>
          <w:rFonts w:ascii="Times New Roman" w:hAnsi="Times New Roman" w:cs="Times New Roman"/>
          <w:bCs/>
          <w:sz w:val="24"/>
          <w:szCs w:val="24"/>
        </w:rPr>
      </w:pPr>
      <w:r w:rsidRPr="000A6FA2">
        <w:rPr>
          <w:rFonts w:ascii="Times New Roman" w:hAnsi="Times New Roman" w:cs="Times New Roman"/>
          <w:sz w:val="24"/>
          <w:szCs w:val="24"/>
        </w:rPr>
        <w:t xml:space="preserve">Title or Position:  </w:t>
      </w:r>
    </w:p>
    <w:p w14:paraId="5FA69204" w14:textId="44B97059"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 xml:space="preserve">Date of Birth: </w:t>
      </w:r>
      <w:r w:rsidR="00D729B8" w:rsidRPr="000A6FA2">
        <w:rPr>
          <w:rFonts w:ascii="Times New Roman" w:hAnsi="Times New Roman" w:cs="Times New Roman"/>
          <w:sz w:val="24"/>
          <w:szCs w:val="24"/>
        </w:rPr>
        <w:t xml:space="preserve"> </w:t>
      </w:r>
    </w:p>
    <w:p w14:paraId="6F4EFB89" w14:textId="527CAF4E"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Other Known Personal Identifiers (passport number, address, etc</w:t>
      </w:r>
      <w:r w:rsidR="00CC19D1" w:rsidRPr="000A6FA2">
        <w:rPr>
          <w:rFonts w:ascii="Times New Roman" w:hAnsi="Times New Roman" w:cs="Times New Roman"/>
          <w:sz w:val="24"/>
          <w:szCs w:val="24"/>
        </w:rPr>
        <w:t>.</w:t>
      </w:r>
      <w:r w:rsidRPr="000A6FA2">
        <w:rPr>
          <w:rFonts w:ascii="Times New Roman" w:hAnsi="Times New Roman" w:cs="Times New Roman"/>
          <w:sz w:val="24"/>
          <w:szCs w:val="24"/>
        </w:rPr>
        <w:t>):</w:t>
      </w:r>
      <w:r w:rsidR="00D729B8" w:rsidRPr="000A6FA2">
        <w:rPr>
          <w:rFonts w:ascii="Times New Roman" w:hAnsi="Times New Roman" w:cs="Times New Roman"/>
          <w:sz w:val="24"/>
          <w:szCs w:val="24"/>
        </w:rPr>
        <w:t xml:space="preserve"> </w:t>
      </w:r>
      <w:r w:rsidRPr="000A6FA2">
        <w:rPr>
          <w:rFonts w:ascii="Times New Roman" w:hAnsi="Times New Roman" w:cs="Times New Roman"/>
          <w:sz w:val="24"/>
          <w:szCs w:val="24"/>
        </w:rPr>
        <w:t xml:space="preserve"> </w:t>
      </w:r>
    </w:p>
    <w:p w14:paraId="4414B6D2" w14:textId="77777777"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ab/>
      </w:r>
      <w:r w:rsidRPr="000A6FA2">
        <w:rPr>
          <w:rFonts w:ascii="Times New Roman" w:hAnsi="Times New Roman" w:cs="Times New Roman"/>
          <w:sz w:val="24"/>
          <w:szCs w:val="24"/>
        </w:rPr>
        <w:tab/>
      </w:r>
    </w:p>
    <w:p w14:paraId="69B68076" w14:textId="0FF38224"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noProof/>
          <w:sz w:val="24"/>
          <w:szCs w:val="24"/>
        </w:rPr>
        <w:drawing>
          <wp:anchor distT="0" distB="0" distL="114300" distR="114300" simplePos="0" relativeHeight="251663360" behindDoc="1" locked="0" layoutInCell="1" allowOverlap="1" wp14:anchorId="02D3DA04" wp14:editId="145F6C93">
            <wp:simplePos x="0" y="0"/>
            <wp:positionH relativeFrom="column">
              <wp:posOffset>66675</wp:posOffset>
            </wp:positionH>
            <wp:positionV relativeFrom="paragraph">
              <wp:posOffset>52070</wp:posOffset>
            </wp:positionV>
            <wp:extent cx="914400" cy="914400"/>
            <wp:effectExtent l="0" t="0" r="0" b="0"/>
            <wp:wrapTight wrapText="bothSides">
              <wp:wrapPolygon edited="0">
                <wp:start x="0" y="0"/>
                <wp:lineTo x="0" y="21150"/>
                <wp:lineTo x="21150" y="21150"/>
                <wp:lineTo x="21150" y="0"/>
                <wp:lineTo x="0" y="0"/>
              </wp:wrapPolygon>
            </wp:wrapTight>
            <wp:docPr id="1" name="Picture 1"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A2">
        <w:rPr>
          <w:rFonts w:ascii="Times New Roman" w:hAnsi="Times New Roman" w:cs="Times New Roman"/>
          <w:sz w:val="24"/>
          <w:szCs w:val="24"/>
        </w:rPr>
        <w:t xml:space="preserve">Full Legal Name of Perpetrator:  </w:t>
      </w:r>
    </w:p>
    <w:p w14:paraId="196B1778" w14:textId="0BD44898"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 xml:space="preserve">Country:  </w:t>
      </w:r>
    </w:p>
    <w:p w14:paraId="3C701FF3" w14:textId="69F19475" w:rsidR="008179D5" w:rsidRPr="000A6FA2" w:rsidRDefault="00015FA1" w:rsidP="00841161">
      <w:pPr>
        <w:spacing w:after="0" w:line="360" w:lineRule="auto"/>
        <w:jc w:val="both"/>
        <w:rPr>
          <w:rFonts w:ascii="Times New Roman" w:hAnsi="Times New Roman" w:cs="Times New Roman"/>
          <w:bCs/>
          <w:sz w:val="24"/>
          <w:szCs w:val="24"/>
        </w:rPr>
      </w:pPr>
      <w:r w:rsidRPr="000A6FA2">
        <w:rPr>
          <w:rFonts w:ascii="Times New Roman" w:hAnsi="Times New Roman" w:cs="Times New Roman"/>
          <w:sz w:val="24"/>
          <w:szCs w:val="24"/>
        </w:rPr>
        <w:t xml:space="preserve">Title or Position:  </w:t>
      </w:r>
    </w:p>
    <w:p w14:paraId="34868073" w14:textId="73D930E8" w:rsidR="008179D5" w:rsidRPr="000A6FA2" w:rsidRDefault="00015FA1" w:rsidP="00841161">
      <w:p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 xml:space="preserve">Date of Birth: </w:t>
      </w:r>
      <w:r w:rsidR="00D729B8" w:rsidRPr="000A6FA2">
        <w:rPr>
          <w:rFonts w:ascii="Times New Roman" w:hAnsi="Times New Roman" w:cs="Times New Roman"/>
          <w:sz w:val="24"/>
          <w:szCs w:val="24"/>
        </w:rPr>
        <w:t xml:space="preserve"> </w:t>
      </w:r>
    </w:p>
    <w:p w14:paraId="1D455950" w14:textId="6E361D67" w:rsidR="000B212C" w:rsidRDefault="00015FA1" w:rsidP="00841161">
      <w:pPr>
        <w:spacing w:after="0" w:line="360" w:lineRule="auto"/>
        <w:jc w:val="both"/>
        <w:rPr>
          <w:rFonts w:ascii="Times New Roman" w:hAnsi="Times New Roman" w:cs="Times New Roman"/>
        </w:rPr>
      </w:pPr>
      <w:r w:rsidRPr="000A6FA2">
        <w:rPr>
          <w:rFonts w:ascii="Times New Roman" w:hAnsi="Times New Roman" w:cs="Times New Roman"/>
          <w:sz w:val="24"/>
          <w:szCs w:val="24"/>
        </w:rPr>
        <w:t>Other Known Personal Identifiers (passport number, address, etc</w:t>
      </w:r>
      <w:r w:rsidR="00CC19D1" w:rsidRPr="000A6FA2">
        <w:rPr>
          <w:rFonts w:ascii="Times New Roman" w:hAnsi="Times New Roman" w:cs="Times New Roman"/>
          <w:sz w:val="24"/>
          <w:szCs w:val="24"/>
        </w:rPr>
        <w:t>.</w:t>
      </w:r>
      <w:r w:rsidRPr="000A6FA2">
        <w:rPr>
          <w:rFonts w:ascii="Times New Roman" w:hAnsi="Times New Roman" w:cs="Times New Roman"/>
          <w:sz w:val="24"/>
          <w:szCs w:val="24"/>
        </w:rPr>
        <w:t xml:space="preserve">): </w:t>
      </w:r>
      <w:r w:rsidR="00D729B8" w:rsidRPr="000A6FA2">
        <w:rPr>
          <w:rFonts w:ascii="Times New Roman" w:hAnsi="Times New Roman" w:cs="Times New Roman"/>
          <w:sz w:val="24"/>
          <w:szCs w:val="24"/>
        </w:rPr>
        <w:t xml:space="preserve"> </w:t>
      </w:r>
    </w:p>
    <w:p w14:paraId="09E19805" w14:textId="77777777" w:rsidR="007003E9" w:rsidRDefault="007003E9" w:rsidP="000B212C">
      <w:pPr>
        <w:spacing w:after="0" w:line="240" w:lineRule="auto"/>
        <w:rPr>
          <w:rFonts w:ascii="Times New Roman" w:hAnsi="Times New Roman" w:cs="Times New Roman"/>
          <w:bCs/>
          <w:sz w:val="24"/>
          <w:szCs w:val="24"/>
        </w:rPr>
      </w:pPr>
    </w:p>
    <w:p w14:paraId="3394F9F9" w14:textId="7D498E36" w:rsidR="000B212C" w:rsidRPr="000A6FA2" w:rsidRDefault="000B212C" w:rsidP="000B212C">
      <w:pPr>
        <w:spacing w:after="0" w:line="240" w:lineRule="auto"/>
        <w:rPr>
          <w:rFonts w:ascii="Times New Roman" w:hAnsi="Times New Roman" w:cs="Times New Roman"/>
          <w:bCs/>
          <w:sz w:val="24"/>
          <w:szCs w:val="24"/>
        </w:rPr>
      </w:pPr>
      <w:r w:rsidRPr="000A6FA2">
        <w:rPr>
          <w:rFonts w:ascii="Times New Roman" w:hAnsi="Times New Roman" w:cs="Times New Roman"/>
          <w:bCs/>
          <w:sz w:val="24"/>
          <w:szCs w:val="24"/>
        </w:rPr>
        <w:t>List of Assets Associated with</w:t>
      </w:r>
      <w:r w:rsidR="000D7702">
        <w:rPr>
          <w:rFonts w:ascii="Times New Roman" w:hAnsi="Times New Roman" w:cs="Times New Roman"/>
          <w:bCs/>
          <w:sz w:val="24"/>
          <w:szCs w:val="24"/>
        </w:rPr>
        <w:t xml:space="preserve"> Perpetrator</w:t>
      </w:r>
      <w:r w:rsidRPr="000A6FA2">
        <w:rPr>
          <w:rFonts w:ascii="Times New Roman" w:hAnsi="Times New Roman" w:cs="Times New Roman"/>
          <w:bCs/>
          <w:sz w:val="24"/>
          <w:szCs w:val="24"/>
        </w:rPr>
        <w:t>:</w:t>
      </w:r>
    </w:p>
    <w:tbl>
      <w:tblPr>
        <w:tblStyle w:val="TableGrid"/>
        <w:tblW w:w="0" w:type="auto"/>
        <w:tblInd w:w="0" w:type="dxa"/>
        <w:tblLook w:val="04A0" w:firstRow="1" w:lastRow="0" w:firstColumn="1" w:lastColumn="0" w:noHBand="0" w:noVBand="1"/>
      </w:tblPr>
      <w:tblGrid>
        <w:gridCol w:w="2347"/>
        <w:gridCol w:w="2345"/>
        <w:gridCol w:w="2335"/>
        <w:gridCol w:w="2323"/>
      </w:tblGrid>
      <w:tr w:rsidR="000B212C" w:rsidRPr="000A6FA2" w14:paraId="7E61134E" w14:textId="77777777" w:rsidTr="00E92236">
        <w:tc>
          <w:tcPr>
            <w:tcW w:w="2394" w:type="dxa"/>
            <w:tcBorders>
              <w:top w:val="single" w:sz="4" w:space="0" w:color="auto"/>
              <w:left w:val="single" w:sz="4" w:space="0" w:color="auto"/>
              <w:bottom w:val="single" w:sz="4" w:space="0" w:color="auto"/>
              <w:right w:val="single" w:sz="4" w:space="0" w:color="auto"/>
            </w:tcBorders>
            <w:hideMark/>
          </w:tcPr>
          <w:p w14:paraId="754682D2"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Description of Asset</w:t>
            </w:r>
          </w:p>
        </w:tc>
        <w:tc>
          <w:tcPr>
            <w:tcW w:w="2394" w:type="dxa"/>
            <w:tcBorders>
              <w:top w:val="single" w:sz="4" w:space="0" w:color="auto"/>
              <w:left w:val="single" w:sz="4" w:space="0" w:color="auto"/>
              <w:bottom w:val="single" w:sz="4" w:space="0" w:color="auto"/>
              <w:right w:val="single" w:sz="4" w:space="0" w:color="auto"/>
            </w:tcBorders>
            <w:hideMark/>
          </w:tcPr>
          <w:p w14:paraId="2D15A96D"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Nexus to Perpetrator</w:t>
            </w:r>
          </w:p>
        </w:tc>
        <w:tc>
          <w:tcPr>
            <w:tcW w:w="2394" w:type="dxa"/>
            <w:tcBorders>
              <w:top w:val="single" w:sz="4" w:space="0" w:color="auto"/>
              <w:left w:val="single" w:sz="4" w:space="0" w:color="auto"/>
              <w:bottom w:val="single" w:sz="4" w:space="0" w:color="auto"/>
              <w:right w:val="single" w:sz="4" w:space="0" w:color="auto"/>
            </w:tcBorders>
            <w:hideMark/>
          </w:tcPr>
          <w:p w14:paraId="33118D3F"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Location of Asset</w:t>
            </w:r>
          </w:p>
        </w:tc>
        <w:tc>
          <w:tcPr>
            <w:tcW w:w="2394" w:type="dxa"/>
            <w:tcBorders>
              <w:top w:val="single" w:sz="4" w:space="0" w:color="auto"/>
              <w:left w:val="single" w:sz="4" w:space="0" w:color="auto"/>
              <w:bottom w:val="single" w:sz="4" w:space="0" w:color="auto"/>
              <w:right w:val="single" w:sz="4" w:space="0" w:color="auto"/>
            </w:tcBorders>
            <w:hideMark/>
          </w:tcPr>
          <w:p w14:paraId="43646AC6"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Value of Asset</w:t>
            </w:r>
          </w:p>
        </w:tc>
      </w:tr>
      <w:tr w:rsidR="000B212C" w:rsidRPr="000A6FA2" w14:paraId="67957BDD" w14:textId="77777777" w:rsidTr="00E92236">
        <w:tc>
          <w:tcPr>
            <w:tcW w:w="2394" w:type="dxa"/>
            <w:tcBorders>
              <w:top w:val="single" w:sz="4" w:space="0" w:color="auto"/>
              <w:left w:val="single" w:sz="4" w:space="0" w:color="auto"/>
              <w:bottom w:val="single" w:sz="4" w:space="0" w:color="auto"/>
              <w:right w:val="single" w:sz="4" w:space="0" w:color="auto"/>
            </w:tcBorders>
            <w:hideMark/>
          </w:tcPr>
          <w:p w14:paraId="6D2E8E52" w14:textId="5EE9ED54"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2E16CAB7" w14:textId="483ED30F"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3B6B89C0" w14:textId="270E2585"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2790583A" w14:textId="16A68EF5" w:rsidR="000B212C" w:rsidRPr="000A6FA2" w:rsidRDefault="000B212C" w:rsidP="00E92236">
            <w:pPr>
              <w:rPr>
                <w:rFonts w:ascii="Times New Roman" w:hAnsi="Times New Roman" w:cs="Times New Roman"/>
                <w:bCs/>
                <w:sz w:val="24"/>
                <w:szCs w:val="24"/>
              </w:rPr>
            </w:pPr>
          </w:p>
        </w:tc>
      </w:tr>
      <w:tr w:rsidR="000B212C" w:rsidRPr="000A6FA2" w14:paraId="4484E2AF" w14:textId="77777777" w:rsidTr="00E92236">
        <w:tc>
          <w:tcPr>
            <w:tcW w:w="2394" w:type="dxa"/>
            <w:tcBorders>
              <w:top w:val="single" w:sz="4" w:space="0" w:color="auto"/>
              <w:left w:val="single" w:sz="4" w:space="0" w:color="auto"/>
              <w:bottom w:val="single" w:sz="4" w:space="0" w:color="auto"/>
              <w:right w:val="single" w:sz="4" w:space="0" w:color="auto"/>
            </w:tcBorders>
            <w:hideMark/>
          </w:tcPr>
          <w:p w14:paraId="6CBDC278" w14:textId="4F42A860"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46DA7918" w14:textId="2D33B653"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13A3B91C" w14:textId="64C22213"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0B011B67" w14:textId="0EC71AEF" w:rsidR="000B212C" w:rsidRPr="000A6FA2" w:rsidRDefault="000B212C" w:rsidP="00E92236">
            <w:pPr>
              <w:rPr>
                <w:rFonts w:ascii="Times New Roman" w:hAnsi="Times New Roman" w:cs="Times New Roman"/>
                <w:bCs/>
                <w:sz w:val="24"/>
                <w:szCs w:val="24"/>
              </w:rPr>
            </w:pPr>
          </w:p>
        </w:tc>
      </w:tr>
      <w:tr w:rsidR="000B212C" w:rsidRPr="000A6FA2" w14:paraId="13A30401" w14:textId="77777777" w:rsidTr="00E92236">
        <w:tc>
          <w:tcPr>
            <w:tcW w:w="2394" w:type="dxa"/>
            <w:tcBorders>
              <w:top w:val="single" w:sz="4" w:space="0" w:color="auto"/>
              <w:left w:val="single" w:sz="4" w:space="0" w:color="auto"/>
              <w:bottom w:val="single" w:sz="4" w:space="0" w:color="auto"/>
              <w:right w:val="single" w:sz="4" w:space="0" w:color="auto"/>
            </w:tcBorders>
            <w:hideMark/>
          </w:tcPr>
          <w:p w14:paraId="38F92A1E" w14:textId="4B424430"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49D192DF" w14:textId="33E659C2"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07FC43EA" w14:textId="06A22D0A" w:rsidR="000B212C" w:rsidRPr="000A6FA2" w:rsidRDefault="000B212C"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73C625BF" w14:textId="466B62D6" w:rsidR="000B212C" w:rsidRPr="000A6FA2" w:rsidRDefault="000B212C" w:rsidP="00E92236">
            <w:pPr>
              <w:rPr>
                <w:rFonts w:ascii="Times New Roman" w:hAnsi="Times New Roman" w:cs="Times New Roman"/>
                <w:bCs/>
                <w:sz w:val="24"/>
                <w:szCs w:val="24"/>
              </w:rPr>
            </w:pPr>
          </w:p>
        </w:tc>
      </w:tr>
      <w:tr w:rsidR="000D7702" w:rsidRPr="000A6FA2" w14:paraId="44308C8E" w14:textId="77777777" w:rsidTr="00E92236">
        <w:tc>
          <w:tcPr>
            <w:tcW w:w="2394" w:type="dxa"/>
            <w:tcBorders>
              <w:top w:val="single" w:sz="4" w:space="0" w:color="auto"/>
              <w:left w:val="single" w:sz="4" w:space="0" w:color="auto"/>
              <w:bottom w:val="single" w:sz="4" w:space="0" w:color="auto"/>
              <w:right w:val="single" w:sz="4" w:space="0" w:color="auto"/>
            </w:tcBorders>
          </w:tcPr>
          <w:p w14:paraId="2DB6C177" w14:textId="77777777" w:rsidR="000D7702" w:rsidRDefault="000D7702" w:rsidP="00E92236">
            <w:pPr>
              <w:rPr>
                <w:rFonts w:ascii="Times New Roman" w:hAnsi="Times New Roman" w:cs="Times New Roman"/>
                <w:bCs/>
                <w:sz w:val="24"/>
                <w:szCs w:val="24"/>
              </w:rPr>
            </w:pPr>
          </w:p>
          <w:p w14:paraId="60095B8E" w14:textId="77777777" w:rsidR="000D7702" w:rsidRDefault="000D7702" w:rsidP="00E92236">
            <w:pPr>
              <w:rPr>
                <w:rFonts w:ascii="Times New Roman" w:hAnsi="Times New Roman" w:cs="Times New Roman"/>
                <w:bCs/>
                <w:sz w:val="24"/>
                <w:szCs w:val="24"/>
              </w:rPr>
            </w:pPr>
          </w:p>
          <w:p w14:paraId="138DFCDA"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4929FAC8"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6A869E59"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4975B86A" w14:textId="77777777" w:rsidR="000D7702" w:rsidRPr="000A6FA2" w:rsidRDefault="000D7702" w:rsidP="00E92236">
            <w:pPr>
              <w:rPr>
                <w:rFonts w:ascii="Times New Roman" w:hAnsi="Times New Roman" w:cs="Times New Roman"/>
                <w:bCs/>
                <w:sz w:val="24"/>
                <w:szCs w:val="24"/>
              </w:rPr>
            </w:pPr>
          </w:p>
        </w:tc>
      </w:tr>
      <w:tr w:rsidR="000D7702" w:rsidRPr="000A6FA2" w14:paraId="05D7E4A6" w14:textId="77777777" w:rsidTr="00E92236">
        <w:tc>
          <w:tcPr>
            <w:tcW w:w="2394" w:type="dxa"/>
            <w:tcBorders>
              <w:top w:val="single" w:sz="4" w:space="0" w:color="auto"/>
              <w:left w:val="single" w:sz="4" w:space="0" w:color="auto"/>
              <w:bottom w:val="single" w:sz="4" w:space="0" w:color="auto"/>
              <w:right w:val="single" w:sz="4" w:space="0" w:color="auto"/>
            </w:tcBorders>
          </w:tcPr>
          <w:p w14:paraId="5728B464" w14:textId="77777777" w:rsidR="000D7702" w:rsidRDefault="000D7702" w:rsidP="00E92236">
            <w:pPr>
              <w:rPr>
                <w:rFonts w:ascii="Times New Roman" w:hAnsi="Times New Roman" w:cs="Times New Roman"/>
                <w:bCs/>
                <w:sz w:val="24"/>
                <w:szCs w:val="24"/>
              </w:rPr>
            </w:pPr>
          </w:p>
          <w:p w14:paraId="620A47E0" w14:textId="77777777" w:rsidR="000D7702" w:rsidRDefault="000D7702" w:rsidP="00E92236">
            <w:pPr>
              <w:rPr>
                <w:rFonts w:ascii="Times New Roman" w:hAnsi="Times New Roman" w:cs="Times New Roman"/>
                <w:bCs/>
                <w:sz w:val="24"/>
                <w:szCs w:val="24"/>
              </w:rPr>
            </w:pPr>
          </w:p>
          <w:p w14:paraId="34338AB1"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385C75B4"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4E1C4638"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2DBEA54A" w14:textId="77777777" w:rsidR="000D7702" w:rsidRPr="000A6FA2" w:rsidRDefault="000D7702" w:rsidP="00E92236">
            <w:pPr>
              <w:rPr>
                <w:rFonts w:ascii="Times New Roman" w:hAnsi="Times New Roman" w:cs="Times New Roman"/>
                <w:bCs/>
                <w:sz w:val="24"/>
                <w:szCs w:val="24"/>
              </w:rPr>
            </w:pPr>
          </w:p>
        </w:tc>
      </w:tr>
      <w:tr w:rsidR="000D7702" w:rsidRPr="000A6FA2" w14:paraId="6B1C09F4" w14:textId="77777777" w:rsidTr="00E92236">
        <w:tc>
          <w:tcPr>
            <w:tcW w:w="2394" w:type="dxa"/>
            <w:tcBorders>
              <w:top w:val="single" w:sz="4" w:space="0" w:color="auto"/>
              <w:left w:val="single" w:sz="4" w:space="0" w:color="auto"/>
              <w:bottom w:val="single" w:sz="4" w:space="0" w:color="auto"/>
              <w:right w:val="single" w:sz="4" w:space="0" w:color="auto"/>
            </w:tcBorders>
          </w:tcPr>
          <w:p w14:paraId="4F9D4914" w14:textId="77777777" w:rsidR="000D7702" w:rsidRDefault="000D7702" w:rsidP="00E92236">
            <w:pPr>
              <w:rPr>
                <w:rFonts w:ascii="Times New Roman" w:hAnsi="Times New Roman" w:cs="Times New Roman"/>
                <w:bCs/>
                <w:sz w:val="24"/>
                <w:szCs w:val="24"/>
              </w:rPr>
            </w:pPr>
          </w:p>
          <w:p w14:paraId="3F744ECA" w14:textId="77777777" w:rsidR="000D7702" w:rsidRDefault="000D7702" w:rsidP="00E92236">
            <w:pPr>
              <w:rPr>
                <w:rFonts w:ascii="Times New Roman" w:hAnsi="Times New Roman" w:cs="Times New Roman"/>
                <w:bCs/>
                <w:sz w:val="24"/>
                <w:szCs w:val="24"/>
              </w:rPr>
            </w:pPr>
          </w:p>
          <w:p w14:paraId="1694A957"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60312095"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57BBD3E3" w14:textId="77777777" w:rsidR="000D7702" w:rsidRPr="000A6FA2" w:rsidRDefault="000D7702" w:rsidP="00E92236">
            <w:pPr>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14:paraId="5BBC8A8C" w14:textId="77777777" w:rsidR="000D7702" w:rsidRPr="000A6FA2" w:rsidRDefault="000D7702" w:rsidP="00E92236">
            <w:pPr>
              <w:rPr>
                <w:rFonts w:ascii="Times New Roman" w:hAnsi="Times New Roman" w:cs="Times New Roman"/>
                <w:bCs/>
                <w:sz w:val="24"/>
                <w:szCs w:val="24"/>
              </w:rPr>
            </w:pPr>
          </w:p>
        </w:tc>
      </w:tr>
    </w:tbl>
    <w:p w14:paraId="6FDD5854" w14:textId="2E91A899" w:rsidR="000B212C" w:rsidRDefault="000B212C" w:rsidP="000B212C">
      <w:pPr>
        <w:spacing w:after="0" w:line="240" w:lineRule="auto"/>
        <w:rPr>
          <w:rFonts w:ascii="Times New Roman" w:hAnsi="Times New Roman" w:cs="Times New Roman"/>
          <w:bCs/>
          <w:sz w:val="24"/>
          <w:szCs w:val="24"/>
        </w:rPr>
      </w:pPr>
    </w:p>
    <w:p w14:paraId="24FDB293" w14:textId="77777777" w:rsidR="007003E9" w:rsidRPr="000A6FA2" w:rsidRDefault="007003E9" w:rsidP="000B212C">
      <w:pPr>
        <w:spacing w:after="0" w:line="240" w:lineRule="auto"/>
        <w:rPr>
          <w:rFonts w:ascii="Times New Roman" w:hAnsi="Times New Roman" w:cs="Times New Roman"/>
          <w:bCs/>
          <w:sz w:val="24"/>
          <w:szCs w:val="24"/>
        </w:rPr>
      </w:pPr>
    </w:p>
    <w:p w14:paraId="199270AD" w14:textId="0869FF38" w:rsidR="000B212C" w:rsidRPr="000A6FA2" w:rsidRDefault="000B212C" w:rsidP="000B212C">
      <w:pPr>
        <w:spacing w:after="0" w:line="240" w:lineRule="auto"/>
        <w:rPr>
          <w:rFonts w:ascii="Times New Roman" w:hAnsi="Times New Roman" w:cs="Times New Roman"/>
          <w:bCs/>
          <w:sz w:val="24"/>
          <w:szCs w:val="24"/>
        </w:rPr>
      </w:pPr>
      <w:r w:rsidRPr="000A6FA2">
        <w:rPr>
          <w:rFonts w:ascii="Times New Roman" w:hAnsi="Times New Roman" w:cs="Times New Roman"/>
          <w:bCs/>
          <w:sz w:val="24"/>
          <w:szCs w:val="24"/>
        </w:rPr>
        <w:t>List of Facilitators Associated with</w:t>
      </w:r>
      <w:r w:rsidR="000D7702">
        <w:rPr>
          <w:rFonts w:ascii="Times New Roman" w:hAnsi="Times New Roman" w:cs="Times New Roman"/>
          <w:bCs/>
          <w:sz w:val="24"/>
          <w:szCs w:val="24"/>
        </w:rPr>
        <w:t xml:space="preserve"> Perpetrator</w:t>
      </w:r>
      <w:r w:rsidRPr="000A6FA2">
        <w:rPr>
          <w:rFonts w:ascii="Times New Roman" w:hAnsi="Times New Roman" w:cs="Times New Roman"/>
          <w:bCs/>
          <w:sz w:val="24"/>
          <w:szCs w:val="24"/>
        </w:rPr>
        <w:t>:</w:t>
      </w:r>
    </w:p>
    <w:tbl>
      <w:tblPr>
        <w:tblStyle w:val="TableGrid"/>
        <w:tblW w:w="0" w:type="auto"/>
        <w:tblInd w:w="0" w:type="dxa"/>
        <w:tblLook w:val="04A0" w:firstRow="1" w:lastRow="0" w:firstColumn="1" w:lastColumn="0" w:noHBand="0" w:noVBand="1"/>
      </w:tblPr>
      <w:tblGrid>
        <w:gridCol w:w="3114"/>
        <w:gridCol w:w="3113"/>
        <w:gridCol w:w="3123"/>
      </w:tblGrid>
      <w:tr w:rsidR="000B212C" w:rsidRPr="000A6FA2" w14:paraId="100E206F" w14:textId="77777777" w:rsidTr="00E92236">
        <w:tc>
          <w:tcPr>
            <w:tcW w:w="3192" w:type="dxa"/>
            <w:tcBorders>
              <w:top w:val="single" w:sz="4" w:space="0" w:color="auto"/>
              <w:left w:val="single" w:sz="4" w:space="0" w:color="auto"/>
              <w:bottom w:val="single" w:sz="4" w:space="0" w:color="auto"/>
              <w:right w:val="single" w:sz="4" w:space="0" w:color="auto"/>
            </w:tcBorders>
            <w:hideMark/>
          </w:tcPr>
          <w:p w14:paraId="21F94E87"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Name of Facilitator</w:t>
            </w:r>
          </w:p>
        </w:tc>
        <w:tc>
          <w:tcPr>
            <w:tcW w:w="3192" w:type="dxa"/>
            <w:tcBorders>
              <w:top w:val="single" w:sz="4" w:space="0" w:color="auto"/>
              <w:left w:val="single" w:sz="4" w:space="0" w:color="auto"/>
              <w:bottom w:val="single" w:sz="4" w:space="0" w:color="auto"/>
              <w:right w:val="single" w:sz="4" w:space="0" w:color="auto"/>
            </w:tcBorders>
            <w:hideMark/>
          </w:tcPr>
          <w:p w14:paraId="744654ED"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Bio identifiers</w:t>
            </w:r>
          </w:p>
        </w:tc>
        <w:tc>
          <w:tcPr>
            <w:tcW w:w="3192" w:type="dxa"/>
            <w:tcBorders>
              <w:top w:val="single" w:sz="4" w:space="0" w:color="auto"/>
              <w:left w:val="single" w:sz="4" w:space="0" w:color="auto"/>
              <w:bottom w:val="single" w:sz="4" w:space="0" w:color="auto"/>
              <w:right w:val="single" w:sz="4" w:space="0" w:color="auto"/>
            </w:tcBorders>
            <w:hideMark/>
          </w:tcPr>
          <w:p w14:paraId="4934F7AA" w14:textId="77777777" w:rsidR="000B212C" w:rsidRPr="000A6FA2" w:rsidRDefault="000B212C" w:rsidP="00E92236">
            <w:pPr>
              <w:rPr>
                <w:rFonts w:ascii="Times New Roman" w:hAnsi="Times New Roman" w:cs="Times New Roman"/>
                <w:bCs/>
                <w:sz w:val="24"/>
                <w:szCs w:val="24"/>
              </w:rPr>
            </w:pPr>
            <w:r w:rsidRPr="000A6FA2">
              <w:rPr>
                <w:rFonts w:ascii="Times New Roman" w:hAnsi="Times New Roman" w:cs="Times New Roman"/>
                <w:bCs/>
                <w:sz w:val="24"/>
                <w:szCs w:val="24"/>
              </w:rPr>
              <w:t>Relationship to Perpetrator</w:t>
            </w:r>
          </w:p>
        </w:tc>
      </w:tr>
      <w:tr w:rsidR="000B212C" w:rsidRPr="000A6FA2" w14:paraId="21280862" w14:textId="77777777" w:rsidTr="00E92236">
        <w:tc>
          <w:tcPr>
            <w:tcW w:w="3192" w:type="dxa"/>
            <w:tcBorders>
              <w:top w:val="single" w:sz="4" w:space="0" w:color="auto"/>
              <w:left w:val="single" w:sz="4" w:space="0" w:color="auto"/>
              <w:bottom w:val="single" w:sz="4" w:space="0" w:color="auto"/>
              <w:right w:val="single" w:sz="4" w:space="0" w:color="auto"/>
            </w:tcBorders>
            <w:hideMark/>
          </w:tcPr>
          <w:p w14:paraId="08FEF67A" w14:textId="6570B56C" w:rsidR="000B212C" w:rsidRPr="000A6FA2" w:rsidRDefault="000B212C"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66E89CD8" w14:textId="2E247DA1" w:rsidR="000B212C" w:rsidRPr="000A6FA2" w:rsidRDefault="000B212C"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04D6026F" w14:textId="48F4631A" w:rsidR="000B212C" w:rsidRPr="000A6FA2" w:rsidRDefault="000B212C" w:rsidP="00E92236">
            <w:pPr>
              <w:rPr>
                <w:rFonts w:ascii="Times New Roman" w:hAnsi="Times New Roman" w:cs="Times New Roman"/>
                <w:bCs/>
                <w:sz w:val="24"/>
                <w:szCs w:val="24"/>
              </w:rPr>
            </w:pPr>
          </w:p>
        </w:tc>
      </w:tr>
      <w:tr w:rsidR="000B212C" w:rsidRPr="000A6FA2" w14:paraId="45D7420D" w14:textId="77777777" w:rsidTr="00E92236">
        <w:tc>
          <w:tcPr>
            <w:tcW w:w="3192" w:type="dxa"/>
            <w:tcBorders>
              <w:top w:val="single" w:sz="4" w:space="0" w:color="auto"/>
              <w:left w:val="single" w:sz="4" w:space="0" w:color="auto"/>
              <w:bottom w:val="single" w:sz="4" w:space="0" w:color="auto"/>
              <w:right w:val="single" w:sz="4" w:space="0" w:color="auto"/>
            </w:tcBorders>
          </w:tcPr>
          <w:p w14:paraId="52F3FDF4" w14:textId="77777777" w:rsidR="000B212C" w:rsidRDefault="000B212C" w:rsidP="00E92236">
            <w:pPr>
              <w:rPr>
                <w:rFonts w:ascii="Times New Roman" w:hAnsi="Times New Roman" w:cs="Times New Roman"/>
                <w:bCs/>
                <w:sz w:val="24"/>
                <w:szCs w:val="24"/>
              </w:rPr>
            </w:pPr>
          </w:p>
          <w:p w14:paraId="75626B3B" w14:textId="77777777" w:rsidR="000D7702" w:rsidRDefault="000D7702" w:rsidP="00E92236">
            <w:pPr>
              <w:rPr>
                <w:rFonts w:ascii="Times New Roman" w:hAnsi="Times New Roman" w:cs="Times New Roman"/>
                <w:bCs/>
                <w:sz w:val="24"/>
                <w:szCs w:val="24"/>
              </w:rPr>
            </w:pPr>
          </w:p>
          <w:p w14:paraId="17D669F3" w14:textId="2FECE546" w:rsidR="000D7702" w:rsidRPr="000A6FA2" w:rsidRDefault="000D7702"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23C1AE88" w14:textId="1FAFB474" w:rsidR="000B212C" w:rsidRPr="000A6FA2" w:rsidRDefault="000B212C"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58516688" w14:textId="32AA866E" w:rsidR="000B212C" w:rsidRPr="000A6FA2" w:rsidRDefault="000B212C" w:rsidP="00E92236">
            <w:pPr>
              <w:rPr>
                <w:rFonts w:ascii="Times New Roman" w:hAnsi="Times New Roman" w:cs="Times New Roman"/>
                <w:bCs/>
                <w:sz w:val="24"/>
                <w:szCs w:val="24"/>
              </w:rPr>
            </w:pPr>
          </w:p>
        </w:tc>
      </w:tr>
      <w:tr w:rsidR="000D7702" w:rsidRPr="000A6FA2" w14:paraId="6F06F29E" w14:textId="77777777" w:rsidTr="00E92236">
        <w:tc>
          <w:tcPr>
            <w:tcW w:w="3192" w:type="dxa"/>
            <w:tcBorders>
              <w:top w:val="single" w:sz="4" w:space="0" w:color="auto"/>
              <w:left w:val="single" w:sz="4" w:space="0" w:color="auto"/>
              <w:bottom w:val="single" w:sz="4" w:space="0" w:color="auto"/>
              <w:right w:val="single" w:sz="4" w:space="0" w:color="auto"/>
            </w:tcBorders>
          </w:tcPr>
          <w:p w14:paraId="5BB89E5C" w14:textId="77777777" w:rsidR="000D7702" w:rsidRDefault="000D7702" w:rsidP="00E92236">
            <w:pPr>
              <w:rPr>
                <w:rFonts w:ascii="Times New Roman" w:hAnsi="Times New Roman" w:cs="Times New Roman"/>
                <w:bCs/>
                <w:sz w:val="24"/>
                <w:szCs w:val="24"/>
              </w:rPr>
            </w:pPr>
          </w:p>
          <w:p w14:paraId="54A006DD" w14:textId="77777777" w:rsidR="000D7702" w:rsidRDefault="000D7702" w:rsidP="00E92236">
            <w:pPr>
              <w:rPr>
                <w:rFonts w:ascii="Times New Roman" w:hAnsi="Times New Roman" w:cs="Times New Roman"/>
                <w:bCs/>
                <w:sz w:val="24"/>
                <w:szCs w:val="24"/>
              </w:rPr>
            </w:pPr>
          </w:p>
          <w:p w14:paraId="646DAC3E" w14:textId="77777777" w:rsidR="000D7702" w:rsidRPr="000A6FA2" w:rsidRDefault="000D7702"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tcPr>
          <w:p w14:paraId="5E75B0FF" w14:textId="77777777" w:rsidR="000D7702" w:rsidRPr="000A6FA2" w:rsidRDefault="000D7702"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tcPr>
          <w:p w14:paraId="641404BF" w14:textId="77777777" w:rsidR="000D7702" w:rsidRPr="000A6FA2" w:rsidRDefault="000D7702" w:rsidP="00E92236">
            <w:pPr>
              <w:rPr>
                <w:rFonts w:ascii="Times New Roman" w:hAnsi="Times New Roman" w:cs="Times New Roman"/>
                <w:bCs/>
                <w:sz w:val="24"/>
                <w:szCs w:val="24"/>
              </w:rPr>
            </w:pPr>
          </w:p>
        </w:tc>
      </w:tr>
      <w:tr w:rsidR="000D7702" w:rsidRPr="000A6FA2" w14:paraId="338F68AE" w14:textId="77777777" w:rsidTr="00E92236">
        <w:tc>
          <w:tcPr>
            <w:tcW w:w="3192" w:type="dxa"/>
            <w:tcBorders>
              <w:top w:val="single" w:sz="4" w:space="0" w:color="auto"/>
              <w:left w:val="single" w:sz="4" w:space="0" w:color="auto"/>
              <w:bottom w:val="single" w:sz="4" w:space="0" w:color="auto"/>
              <w:right w:val="single" w:sz="4" w:space="0" w:color="auto"/>
            </w:tcBorders>
          </w:tcPr>
          <w:p w14:paraId="1A342527" w14:textId="77777777" w:rsidR="000D7702" w:rsidRDefault="000D7702" w:rsidP="00E92236">
            <w:pPr>
              <w:rPr>
                <w:rFonts w:ascii="Times New Roman" w:hAnsi="Times New Roman" w:cs="Times New Roman"/>
                <w:bCs/>
                <w:sz w:val="24"/>
                <w:szCs w:val="24"/>
              </w:rPr>
            </w:pPr>
          </w:p>
          <w:p w14:paraId="5D820CFA" w14:textId="77777777" w:rsidR="000D7702" w:rsidRDefault="000D7702" w:rsidP="00E92236">
            <w:pPr>
              <w:rPr>
                <w:rFonts w:ascii="Times New Roman" w:hAnsi="Times New Roman" w:cs="Times New Roman"/>
                <w:bCs/>
                <w:sz w:val="24"/>
                <w:szCs w:val="24"/>
              </w:rPr>
            </w:pPr>
          </w:p>
          <w:p w14:paraId="7C7A9744" w14:textId="77777777" w:rsidR="000D7702" w:rsidRPr="000A6FA2" w:rsidRDefault="000D7702"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tcPr>
          <w:p w14:paraId="060A0744" w14:textId="77777777" w:rsidR="000D7702" w:rsidRPr="000A6FA2" w:rsidRDefault="000D7702" w:rsidP="00E92236">
            <w:pPr>
              <w:rPr>
                <w:rFonts w:ascii="Times New Roman" w:hAnsi="Times New Roman" w:cs="Times New Roman"/>
                <w:bCs/>
                <w:sz w:val="24"/>
                <w:szCs w:val="24"/>
              </w:rPr>
            </w:pPr>
          </w:p>
        </w:tc>
        <w:tc>
          <w:tcPr>
            <w:tcW w:w="3192" w:type="dxa"/>
            <w:tcBorders>
              <w:top w:val="single" w:sz="4" w:space="0" w:color="auto"/>
              <w:left w:val="single" w:sz="4" w:space="0" w:color="auto"/>
              <w:bottom w:val="single" w:sz="4" w:space="0" w:color="auto"/>
              <w:right w:val="single" w:sz="4" w:space="0" w:color="auto"/>
            </w:tcBorders>
          </w:tcPr>
          <w:p w14:paraId="49C55D0C" w14:textId="77777777" w:rsidR="000D7702" w:rsidRPr="000A6FA2" w:rsidRDefault="000D7702" w:rsidP="00E92236">
            <w:pPr>
              <w:rPr>
                <w:rFonts w:ascii="Times New Roman" w:hAnsi="Times New Roman" w:cs="Times New Roman"/>
                <w:bCs/>
                <w:sz w:val="24"/>
                <w:szCs w:val="24"/>
              </w:rPr>
            </w:pPr>
          </w:p>
        </w:tc>
      </w:tr>
    </w:tbl>
    <w:p w14:paraId="6E0DD3F9" w14:textId="77777777" w:rsidR="000B212C" w:rsidRPr="000A6FA2" w:rsidRDefault="000B212C" w:rsidP="000B212C">
      <w:pPr>
        <w:spacing w:after="0" w:line="240" w:lineRule="auto"/>
        <w:rPr>
          <w:rFonts w:ascii="Times New Roman" w:hAnsi="Times New Roman" w:cs="Times New Roman"/>
          <w:bCs/>
          <w:sz w:val="24"/>
          <w:szCs w:val="24"/>
        </w:rPr>
      </w:pPr>
    </w:p>
    <w:p w14:paraId="3BF81940" w14:textId="5D1F7638" w:rsidR="00126091" w:rsidRPr="000B212C" w:rsidRDefault="004E3D69" w:rsidP="000B212C">
      <w:pPr>
        <w:pStyle w:val="Heading1"/>
        <w:spacing w:line="360" w:lineRule="auto"/>
        <w:rPr>
          <w:rFonts w:cs="Times New Roman"/>
          <w:color w:val="000000" w:themeColor="text1"/>
          <w:sz w:val="32"/>
          <w:szCs w:val="32"/>
          <w:u w:val="single"/>
        </w:rPr>
      </w:pPr>
      <w:bookmarkStart w:id="1" w:name="_Toc42012903"/>
      <w:r w:rsidRPr="00EE4A7A">
        <w:rPr>
          <w:rFonts w:cs="Times New Roman"/>
          <w:color w:val="000000" w:themeColor="text1"/>
          <w:sz w:val="32"/>
          <w:szCs w:val="32"/>
          <w:u w:val="single"/>
        </w:rPr>
        <w:t xml:space="preserve">Section 2. </w:t>
      </w:r>
      <w:r w:rsidR="00B60589" w:rsidRPr="00EE4A7A">
        <w:rPr>
          <w:rFonts w:cs="Times New Roman"/>
          <w:color w:val="000000" w:themeColor="text1"/>
          <w:sz w:val="32"/>
          <w:szCs w:val="32"/>
          <w:u w:val="single"/>
        </w:rPr>
        <w:t xml:space="preserve">National Interest Argument &amp; </w:t>
      </w:r>
      <w:r w:rsidR="00015FA1" w:rsidRPr="00EE4A7A">
        <w:rPr>
          <w:rFonts w:cs="Times New Roman"/>
          <w:color w:val="000000" w:themeColor="text1"/>
          <w:sz w:val="32"/>
          <w:szCs w:val="32"/>
          <w:u w:val="single"/>
        </w:rPr>
        <w:t>Summary of Impact</w:t>
      </w:r>
      <w:bookmarkEnd w:id="1"/>
    </w:p>
    <w:p w14:paraId="0C0821F5" w14:textId="77777777" w:rsidR="001D4084" w:rsidRPr="000A6FA2" w:rsidRDefault="001D4084" w:rsidP="00841161">
      <w:pPr>
        <w:spacing w:after="0" w:line="360" w:lineRule="auto"/>
        <w:jc w:val="both"/>
        <w:rPr>
          <w:rFonts w:ascii="Times New Roman" w:hAnsi="Times New Roman" w:cs="Times New Roman"/>
          <w:bCs/>
          <w:iCs/>
          <w:sz w:val="24"/>
          <w:szCs w:val="24"/>
        </w:rPr>
      </w:pPr>
    </w:p>
    <w:p w14:paraId="01AC4645" w14:textId="77777777" w:rsidR="008179D5" w:rsidRPr="000A6FA2" w:rsidRDefault="00015FA1" w:rsidP="00841161">
      <w:pPr>
        <w:spacing w:after="0" w:line="360" w:lineRule="auto"/>
        <w:jc w:val="center"/>
        <w:rPr>
          <w:rFonts w:ascii="Times New Roman" w:hAnsi="Times New Roman" w:cs="Times New Roman"/>
          <w:bCs/>
          <w:sz w:val="28"/>
          <w:szCs w:val="28"/>
        </w:rPr>
      </w:pPr>
      <w:r w:rsidRPr="000A6FA2">
        <w:rPr>
          <w:rFonts w:ascii="Times New Roman" w:hAnsi="Times New Roman" w:cs="Times New Roman"/>
          <w:bCs/>
          <w:sz w:val="28"/>
          <w:szCs w:val="28"/>
        </w:rPr>
        <w:t>***SAMPLE TEXT***</w:t>
      </w:r>
    </w:p>
    <w:p w14:paraId="491063A3" w14:textId="77777777" w:rsidR="008179D5" w:rsidRPr="000A6FA2" w:rsidRDefault="008179D5" w:rsidP="00841161">
      <w:pPr>
        <w:spacing w:after="0" w:line="360" w:lineRule="auto"/>
        <w:jc w:val="both"/>
        <w:rPr>
          <w:rFonts w:ascii="Times New Roman" w:hAnsi="Times New Roman" w:cs="Times New Roman"/>
          <w:bCs/>
          <w:sz w:val="24"/>
          <w:szCs w:val="24"/>
        </w:rPr>
      </w:pPr>
    </w:p>
    <w:p w14:paraId="14CB4241" w14:textId="24A9F66C" w:rsidR="008179D5" w:rsidRPr="000A6FA2" w:rsidRDefault="00015FA1" w:rsidP="00841161">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The Generic Security Service (GSS) is organized under the Ministry of Security (</w:t>
      </w:r>
      <w:proofErr w:type="spellStart"/>
      <w:r w:rsidRPr="000A6FA2">
        <w:rPr>
          <w:rFonts w:ascii="Times New Roman" w:hAnsi="Times New Roman" w:cs="Times New Roman"/>
          <w:bCs/>
          <w:sz w:val="24"/>
          <w:szCs w:val="24"/>
        </w:rPr>
        <w:t>MoS</w:t>
      </w:r>
      <w:proofErr w:type="spellEnd"/>
      <w:r w:rsidRPr="000A6FA2">
        <w:rPr>
          <w:rFonts w:ascii="Times New Roman" w:hAnsi="Times New Roman" w:cs="Times New Roman"/>
          <w:bCs/>
          <w:sz w:val="24"/>
          <w:szCs w:val="24"/>
        </w:rPr>
        <w:t xml:space="preserve">) of the People’s Republic of </w:t>
      </w:r>
      <w:proofErr w:type="spellStart"/>
      <w:r w:rsidRPr="000A6FA2">
        <w:rPr>
          <w:rFonts w:ascii="Times New Roman" w:hAnsi="Times New Roman" w:cs="Times New Roman"/>
          <w:bCs/>
          <w:sz w:val="24"/>
          <w:szCs w:val="24"/>
        </w:rPr>
        <w:t>Generica</w:t>
      </w:r>
      <w:proofErr w:type="spellEnd"/>
      <w:r w:rsidRPr="000A6FA2">
        <w:rPr>
          <w:rFonts w:ascii="Times New Roman" w:hAnsi="Times New Roman" w:cs="Times New Roman"/>
          <w:bCs/>
          <w:sz w:val="24"/>
          <w:szCs w:val="24"/>
        </w:rPr>
        <w:t xml:space="preserve">, as reflected in the attached </w:t>
      </w:r>
      <w:proofErr w:type="spellStart"/>
      <w:r w:rsidRPr="000A6FA2">
        <w:rPr>
          <w:rFonts w:ascii="Times New Roman" w:hAnsi="Times New Roman" w:cs="Times New Roman"/>
          <w:bCs/>
          <w:sz w:val="24"/>
          <w:szCs w:val="24"/>
        </w:rPr>
        <w:t>MoS</w:t>
      </w:r>
      <w:proofErr w:type="spellEnd"/>
      <w:r w:rsidRPr="000A6FA2">
        <w:rPr>
          <w:rFonts w:ascii="Times New Roman" w:hAnsi="Times New Roman" w:cs="Times New Roman"/>
          <w:bCs/>
          <w:sz w:val="24"/>
          <w:szCs w:val="24"/>
        </w:rPr>
        <w:t xml:space="preserve"> Organizational Chart. Human Rights for </w:t>
      </w:r>
      <w:proofErr w:type="spellStart"/>
      <w:r w:rsidRPr="000A6FA2">
        <w:rPr>
          <w:rFonts w:ascii="Times New Roman" w:hAnsi="Times New Roman" w:cs="Times New Roman"/>
          <w:bCs/>
          <w:sz w:val="24"/>
          <w:szCs w:val="24"/>
        </w:rPr>
        <w:t>Generica</w:t>
      </w:r>
      <w:proofErr w:type="spellEnd"/>
      <w:r w:rsidRPr="000A6FA2">
        <w:rPr>
          <w:rFonts w:ascii="Times New Roman" w:hAnsi="Times New Roman" w:cs="Times New Roman"/>
          <w:bCs/>
          <w:sz w:val="24"/>
          <w:szCs w:val="24"/>
        </w:rPr>
        <w:t xml:space="preserve"> (HRG) has compiled the details of individual cases of torture by the GSS, which are attached as </w:t>
      </w:r>
      <w:r w:rsidRPr="000A6FA2">
        <w:rPr>
          <w:rFonts w:ascii="Times New Roman" w:hAnsi="Times New Roman" w:cs="Times New Roman"/>
          <w:bCs/>
          <w:sz w:val="24"/>
          <w:szCs w:val="24"/>
          <w:u w:val="single"/>
        </w:rPr>
        <w:t>Annex A</w:t>
      </w:r>
      <w:r w:rsidRPr="000A6FA2">
        <w:rPr>
          <w:rFonts w:ascii="Times New Roman" w:hAnsi="Times New Roman" w:cs="Times New Roman"/>
          <w:bCs/>
          <w:sz w:val="24"/>
          <w:szCs w:val="24"/>
        </w:rPr>
        <w:t>.</w:t>
      </w:r>
    </w:p>
    <w:p w14:paraId="54B98084" w14:textId="77777777" w:rsidR="008179D5" w:rsidRPr="000A6FA2" w:rsidRDefault="008179D5" w:rsidP="00841161">
      <w:pPr>
        <w:spacing w:after="0" w:line="360" w:lineRule="auto"/>
        <w:jc w:val="both"/>
        <w:rPr>
          <w:rFonts w:ascii="Times New Roman" w:hAnsi="Times New Roman" w:cs="Times New Roman"/>
          <w:bCs/>
          <w:sz w:val="24"/>
          <w:szCs w:val="24"/>
        </w:rPr>
      </w:pPr>
    </w:p>
    <w:p w14:paraId="6B843E0A" w14:textId="3CD1A653" w:rsidR="008179D5" w:rsidRPr="000A6FA2" w:rsidRDefault="00015FA1" w:rsidP="00841161">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 xml:space="preserve">As demonstrated through these individual cases, the GSS has engaged in a pattern and regular practice of human rights abuses in </w:t>
      </w:r>
      <w:proofErr w:type="spellStart"/>
      <w:r w:rsidRPr="000A6FA2">
        <w:rPr>
          <w:rFonts w:ascii="Times New Roman" w:hAnsi="Times New Roman" w:cs="Times New Roman"/>
          <w:bCs/>
          <w:sz w:val="24"/>
          <w:szCs w:val="24"/>
        </w:rPr>
        <w:t>Generica</w:t>
      </w:r>
      <w:proofErr w:type="spellEnd"/>
      <w:r w:rsidRPr="000A6FA2">
        <w:rPr>
          <w:rFonts w:ascii="Times New Roman" w:hAnsi="Times New Roman" w:cs="Times New Roman"/>
          <w:bCs/>
          <w:sz w:val="24"/>
          <w:szCs w:val="24"/>
        </w:rPr>
        <w:t xml:space="preserve"> over an extended period of time, including routinely throughout the past five years.</w:t>
      </w:r>
      <w:r w:rsidR="000D236B" w:rsidRPr="000A6FA2">
        <w:rPr>
          <w:rStyle w:val="FootnoteReference"/>
          <w:rFonts w:ascii="Times New Roman" w:hAnsi="Times New Roman" w:cs="Times New Roman"/>
          <w:bCs/>
          <w:sz w:val="24"/>
          <w:szCs w:val="24"/>
        </w:rPr>
        <w:footnoteReference w:id="1"/>
      </w:r>
      <w:r w:rsidRPr="000A6FA2">
        <w:rPr>
          <w:rFonts w:ascii="Times New Roman" w:hAnsi="Times New Roman" w:cs="Times New Roman"/>
          <w:bCs/>
          <w:sz w:val="24"/>
          <w:szCs w:val="24"/>
        </w:rPr>
        <w:t xml:space="preserve"> The pattern shows that individuals are arrested and brought to the GSS, where they are tortured for a number of hours or days, exceeding multiple months in some cases. The torture inflicted by the GSS has regularly included severe beatings, sleep deprivation, threats to family members, withholding food and water, forced standing and other stress positions, exposure to dangerously cold temperatures, sexual abuse and electric shock.</w:t>
      </w:r>
      <w:r w:rsidR="000D236B" w:rsidRPr="000A6FA2">
        <w:rPr>
          <w:rStyle w:val="FootnoteReference"/>
          <w:rFonts w:ascii="Times New Roman" w:hAnsi="Times New Roman" w:cs="Times New Roman"/>
          <w:bCs/>
          <w:sz w:val="24"/>
          <w:szCs w:val="24"/>
        </w:rPr>
        <w:footnoteReference w:id="2"/>
      </w:r>
      <w:r w:rsidRPr="000A6FA2">
        <w:rPr>
          <w:rFonts w:ascii="Times New Roman" w:hAnsi="Times New Roman" w:cs="Times New Roman"/>
          <w:bCs/>
          <w:sz w:val="24"/>
          <w:szCs w:val="24"/>
        </w:rPr>
        <w:t xml:space="preserve"> HRG has confirmed that at least one of the tortured individuals died in GSS custody. Detainees are most often tortured for the purpose of coercing a confession (which many claim was false and only given to end the torture), which is used in the subsequent trial against them and results in their conviction. Charges generally relate to domestic offenses, including “participating in protests” and “illegal assembly</w:t>
      </w:r>
      <w:r w:rsidR="000D236B" w:rsidRPr="000A6FA2">
        <w:rPr>
          <w:rFonts w:ascii="Times New Roman" w:hAnsi="Times New Roman" w:cs="Times New Roman"/>
          <w:bCs/>
          <w:sz w:val="24"/>
          <w:szCs w:val="24"/>
        </w:rPr>
        <w:t>,</w:t>
      </w:r>
      <w:r w:rsidRPr="000A6FA2">
        <w:rPr>
          <w:rFonts w:ascii="Times New Roman" w:hAnsi="Times New Roman" w:cs="Times New Roman"/>
          <w:bCs/>
          <w:sz w:val="24"/>
          <w:szCs w:val="24"/>
        </w:rPr>
        <w:t>”</w:t>
      </w:r>
      <w:r w:rsidR="000D236B" w:rsidRPr="000A6FA2">
        <w:rPr>
          <w:rFonts w:ascii="Times New Roman" w:hAnsi="Times New Roman" w:cs="Times New Roman"/>
          <w:bCs/>
          <w:sz w:val="24"/>
          <w:szCs w:val="24"/>
        </w:rPr>
        <w:t xml:space="preserve"> as well as charges of “terrorist activity,” the validity of which has been called into question by credible UN experts and human rights organizations.</w:t>
      </w:r>
      <w:r w:rsidR="000D236B" w:rsidRPr="000A6FA2">
        <w:rPr>
          <w:rStyle w:val="FootnoteReference"/>
          <w:rFonts w:ascii="Times New Roman" w:hAnsi="Times New Roman" w:cs="Times New Roman"/>
          <w:bCs/>
          <w:sz w:val="24"/>
          <w:szCs w:val="24"/>
        </w:rPr>
        <w:footnoteReference w:id="3"/>
      </w:r>
      <w:r w:rsidRPr="000A6FA2">
        <w:rPr>
          <w:rFonts w:ascii="Times New Roman" w:hAnsi="Times New Roman" w:cs="Times New Roman"/>
          <w:bCs/>
          <w:sz w:val="24"/>
          <w:szCs w:val="24"/>
        </w:rPr>
        <w:t xml:space="preserve"> Some of the detainees </w:t>
      </w:r>
      <w:r w:rsidRPr="000A6FA2">
        <w:rPr>
          <w:rFonts w:ascii="Times New Roman" w:hAnsi="Times New Roman" w:cs="Times New Roman"/>
          <w:bCs/>
          <w:sz w:val="24"/>
          <w:szCs w:val="24"/>
        </w:rPr>
        <w:lastRenderedPageBreak/>
        <w:t>subjected to these abuses have been as young as 15. Life imprisonment and death sentences are often imposed as a result of these confessions coerced through torture.</w:t>
      </w:r>
      <w:r w:rsidR="000D236B" w:rsidRPr="000A6FA2">
        <w:rPr>
          <w:rStyle w:val="FootnoteReference"/>
          <w:rFonts w:ascii="Times New Roman" w:hAnsi="Times New Roman" w:cs="Times New Roman"/>
          <w:bCs/>
          <w:sz w:val="24"/>
          <w:szCs w:val="24"/>
        </w:rPr>
        <w:footnoteReference w:id="4"/>
      </w:r>
    </w:p>
    <w:p w14:paraId="4B4CE9A9" w14:textId="77777777" w:rsidR="008179D5" w:rsidRPr="000A6FA2" w:rsidRDefault="008179D5" w:rsidP="00841161">
      <w:pPr>
        <w:spacing w:after="0" w:line="360" w:lineRule="auto"/>
        <w:jc w:val="both"/>
        <w:rPr>
          <w:rFonts w:ascii="Times New Roman" w:hAnsi="Times New Roman" w:cs="Times New Roman"/>
          <w:bCs/>
          <w:sz w:val="24"/>
          <w:szCs w:val="24"/>
        </w:rPr>
      </w:pPr>
    </w:p>
    <w:p w14:paraId="60ACE51D" w14:textId="1AB4595F" w:rsidR="008179D5" w:rsidRPr="000A6FA2" w:rsidRDefault="00015FA1" w:rsidP="00841161">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 xml:space="preserve">The individuals recommended for sanction in this submission are each either currently a high-ranking officer within the </w:t>
      </w:r>
      <w:proofErr w:type="spellStart"/>
      <w:r w:rsidRPr="000A6FA2">
        <w:rPr>
          <w:rFonts w:ascii="Times New Roman" w:hAnsi="Times New Roman" w:cs="Times New Roman"/>
          <w:bCs/>
          <w:sz w:val="24"/>
          <w:szCs w:val="24"/>
        </w:rPr>
        <w:t>MoS</w:t>
      </w:r>
      <w:proofErr w:type="spellEnd"/>
      <w:r w:rsidRPr="000A6FA2">
        <w:rPr>
          <w:rFonts w:ascii="Times New Roman" w:hAnsi="Times New Roman" w:cs="Times New Roman"/>
          <w:bCs/>
          <w:sz w:val="24"/>
          <w:szCs w:val="24"/>
        </w:rPr>
        <w:t xml:space="preserve"> or GSS, or previously held a high-ranking position there. As required for designation under </w:t>
      </w:r>
      <w:r w:rsidR="002776AD" w:rsidRPr="000A6FA2">
        <w:rPr>
          <w:rFonts w:ascii="Times New Roman" w:hAnsi="Times New Roman" w:cs="Times New Roman"/>
          <w:bCs/>
          <w:sz w:val="24"/>
          <w:szCs w:val="24"/>
        </w:rPr>
        <w:t>the Justice for Victims of Corrupt Foreign Officials Act</w:t>
      </w:r>
      <w:r w:rsidR="00033A98" w:rsidRPr="000A6FA2">
        <w:rPr>
          <w:rFonts w:ascii="Times New Roman" w:hAnsi="Times New Roman" w:cs="Times New Roman"/>
          <w:bCs/>
          <w:sz w:val="24"/>
          <w:szCs w:val="24"/>
        </w:rPr>
        <w:t xml:space="preserve"> (the</w:t>
      </w:r>
      <w:r w:rsidR="006334FC" w:rsidRPr="000A6FA2">
        <w:rPr>
          <w:rFonts w:ascii="Times New Roman" w:hAnsi="Times New Roman" w:cs="Times New Roman"/>
          <w:bCs/>
          <w:sz w:val="24"/>
          <w:szCs w:val="24"/>
        </w:rPr>
        <w:t xml:space="preserve"> </w:t>
      </w:r>
      <w:r w:rsidR="0018233E" w:rsidRPr="000A6FA2">
        <w:rPr>
          <w:rFonts w:ascii="Times New Roman" w:hAnsi="Times New Roman" w:cs="Times New Roman"/>
          <w:bCs/>
          <w:sz w:val="24"/>
          <w:szCs w:val="24"/>
        </w:rPr>
        <w:t>JVCFOA</w:t>
      </w:r>
      <w:r w:rsidR="00033A98" w:rsidRPr="000A6FA2">
        <w:rPr>
          <w:rFonts w:ascii="Times New Roman" w:hAnsi="Times New Roman" w:cs="Times New Roman"/>
          <w:bCs/>
          <w:sz w:val="24"/>
          <w:szCs w:val="24"/>
        </w:rPr>
        <w:t>)</w:t>
      </w:r>
      <w:r w:rsidRPr="000A6FA2">
        <w:rPr>
          <w:rFonts w:ascii="Times New Roman" w:hAnsi="Times New Roman" w:cs="Times New Roman"/>
          <w:bCs/>
          <w:sz w:val="24"/>
          <w:szCs w:val="24"/>
        </w:rPr>
        <w:t xml:space="preserve">, each of the individual perpetrators named in this submission is or has been a leader or official of a governmental entity that has engaged in and whose members have engaged in </w:t>
      </w:r>
      <w:r w:rsidR="002776AD" w:rsidRPr="000A6FA2">
        <w:rPr>
          <w:rFonts w:ascii="Times New Roman" w:hAnsi="Times New Roman" w:cs="Times New Roman"/>
          <w:bCs/>
          <w:sz w:val="24"/>
          <w:szCs w:val="24"/>
        </w:rPr>
        <w:t>gross violations of human rights</w:t>
      </w:r>
      <w:r w:rsidRPr="000A6FA2">
        <w:rPr>
          <w:rFonts w:ascii="Times New Roman" w:hAnsi="Times New Roman" w:cs="Times New Roman"/>
          <w:bCs/>
          <w:sz w:val="24"/>
          <w:szCs w:val="24"/>
        </w:rPr>
        <w:t xml:space="preserve">. Moreover, the evidence discussed in this submission confirms that </w:t>
      </w:r>
      <w:r w:rsidRPr="000A6FA2">
        <w:rPr>
          <w:rFonts w:ascii="Times New Roman" w:hAnsi="Times New Roman" w:cs="Times New Roman"/>
          <w:sz w:val="24"/>
          <w:szCs w:val="24"/>
        </w:rPr>
        <w:t xml:space="preserve">there is a pattern and practice of human rights abuse by the GSS that could exist only if condoned by officials at all levels of authority. </w:t>
      </w:r>
      <w:r w:rsidRPr="000A6FA2">
        <w:rPr>
          <w:rFonts w:ascii="Times New Roman" w:hAnsi="Times New Roman" w:cs="Times New Roman"/>
          <w:bCs/>
          <w:sz w:val="24"/>
          <w:szCs w:val="24"/>
        </w:rPr>
        <w:t xml:space="preserve">Due to the widespread and regular nature of these abuses, and the fact that these incidents of torture have been well known and documented and have occurred repeatedly for a period of many years, HRG submits that each of the individuals recommended for sanction were knowingly </w:t>
      </w:r>
      <w:r w:rsidRPr="000A6FA2">
        <w:rPr>
          <w:rFonts w:ascii="Times New Roman" w:hAnsi="Times New Roman" w:cs="Times New Roman"/>
          <w:sz w:val="24"/>
          <w:szCs w:val="24"/>
        </w:rPr>
        <w:t>complicit in, and knows or should know that the government entities they have led, or their subordinates within those entities, have been engaged in ongoing human rights abuses. Furthermore, the named individuals failed to take necessary measures to halt the abuses or to investigate them in a genuine effort to impose punishment on the perpetrators</w:t>
      </w:r>
      <w:r w:rsidRPr="000A6FA2">
        <w:rPr>
          <w:rFonts w:ascii="Times New Roman" w:hAnsi="Times New Roman" w:cs="Times New Roman"/>
          <w:bCs/>
          <w:sz w:val="24"/>
          <w:szCs w:val="24"/>
        </w:rPr>
        <w:t xml:space="preserve">. As such, HRG recommends these individuals </w:t>
      </w:r>
      <w:r w:rsidR="0018233E" w:rsidRPr="000A6FA2">
        <w:rPr>
          <w:rFonts w:ascii="Times New Roman" w:hAnsi="Times New Roman" w:cs="Times New Roman"/>
          <w:bCs/>
          <w:sz w:val="24"/>
          <w:szCs w:val="24"/>
        </w:rPr>
        <w:t>be listed in the Justice for Victims of Corrupt Foreign Officials Regulations.</w:t>
      </w:r>
    </w:p>
    <w:p w14:paraId="63DE78E0" w14:textId="77777777" w:rsidR="008179D5" w:rsidRPr="000A6FA2" w:rsidRDefault="008179D5" w:rsidP="00841161">
      <w:pPr>
        <w:spacing w:after="0" w:line="360" w:lineRule="auto"/>
        <w:jc w:val="both"/>
        <w:rPr>
          <w:rFonts w:ascii="Times New Roman" w:hAnsi="Times New Roman" w:cs="Times New Roman"/>
          <w:bCs/>
          <w:sz w:val="24"/>
          <w:szCs w:val="24"/>
        </w:rPr>
      </w:pPr>
    </w:p>
    <w:p w14:paraId="68D0266E" w14:textId="06ECF28E" w:rsidR="008179D5" w:rsidRPr="000A6FA2" w:rsidRDefault="00015FA1" w:rsidP="00841161">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 xml:space="preserve">It is in the </w:t>
      </w:r>
      <w:r w:rsidR="00C76B2A" w:rsidRPr="000A6FA2">
        <w:rPr>
          <w:rFonts w:ascii="Times New Roman" w:hAnsi="Times New Roman" w:cs="Times New Roman"/>
          <w:bCs/>
          <w:sz w:val="24"/>
          <w:szCs w:val="24"/>
        </w:rPr>
        <w:t xml:space="preserve">Canadian </w:t>
      </w:r>
      <w:r w:rsidRPr="000A6FA2">
        <w:rPr>
          <w:rFonts w:ascii="Times New Roman" w:hAnsi="Times New Roman" w:cs="Times New Roman"/>
          <w:bCs/>
          <w:sz w:val="24"/>
          <w:szCs w:val="24"/>
        </w:rPr>
        <w:t xml:space="preserve">government’s interest to ensure that torture and other prohibited forms of ill treatment will not go unnoticed or unpunished. The GSS’s abuses are well known and well documented. The designation of one or more high ranking individuals within the GSS would demonstrate the commitment and leadership of </w:t>
      </w:r>
      <w:r w:rsidR="00C76B2A" w:rsidRPr="000A6FA2">
        <w:rPr>
          <w:rFonts w:ascii="Times New Roman" w:hAnsi="Times New Roman" w:cs="Times New Roman"/>
          <w:bCs/>
          <w:sz w:val="24"/>
          <w:szCs w:val="24"/>
        </w:rPr>
        <w:t>Canada</w:t>
      </w:r>
      <w:r w:rsidRPr="000A6FA2">
        <w:rPr>
          <w:rFonts w:ascii="Times New Roman" w:hAnsi="Times New Roman" w:cs="Times New Roman"/>
          <w:bCs/>
          <w:sz w:val="24"/>
          <w:szCs w:val="24"/>
        </w:rPr>
        <w:t xml:space="preserve"> to holding human rights violators accountable and ensuring that criminal convictions against individuals are aligned with international standards of fair trial rights.</w:t>
      </w:r>
    </w:p>
    <w:p w14:paraId="145F29DF" w14:textId="77777777" w:rsidR="008179D5" w:rsidRPr="000A6FA2" w:rsidRDefault="008179D5" w:rsidP="00841161">
      <w:pPr>
        <w:spacing w:after="0" w:line="360" w:lineRule="auto"/>
        <w:jc w:val="both"/>
        <w:rPr>
          <w:rFonts w:ascii="Times New Roman" w:hAnsi="Times New Roman" w:cs="Times New Roman"/>
          <w:bCs/>
          <w:sz w:val="24"/>
          <w:szCs w:val="24"/>
        </w:rPr>
      </w:pPr>
    </w:p>
    <w:p w14:paraId="21D616AC" w14:textId="5F11977D" w:rsidR="008179D5" w:rsidRPr="000A6FA2" w:rsidRDefault="00015FA1" w:rsidP="00841161">
      <w:pPr>
        <w:spacing w:after="0" w:line="360" w:lineRule="auto"/>
        <w:ind w:firstLine="720"/>
        <w:jc w:val="both"/>
        <w:rPr>
          <w:rFonts w:ascii="Times New Roman" w:hAnsi="Times New Roman" w:cs="Times New Roman"/>
          <w:bCs/>
          <w:iCs/>
          <w:sz w:val="24"/>
          <w:szCs w:val="24"/>
        </w:rPr>
      </w:pPr>
      <w:r w:rsidRPr="000A6FA2">
        <w:rPr>
          <w:rFonts w:ascii="Times New Roman" w:hAnsi="Times New Roman" w:cs="Times New Roman"/>
          <w:bCs/>
          <w:sz w:val="24"/>
          <w:szCs w:val="24"/>
        </w:rPr>
        <w:t xml:space="preserve">These designations are aligned with the aims set out in </w:t>
      </w:r>
      <w:r w:rsidR="00C76B2A" w:rsidRPr="000A6FA2">
        <w:rPr>
          <w:rFonts w:ascii="Times New Roman" w:hAnsi="Times New Roman" w:cs="Times New Roman"/>
          <w:bCs/>
          <w:sz w:val="24"/>
          <w:szCs w:val="24"/>
        </w:rPr>
        <w:t>the</w:t>
      </w:r>
      <w:r w:rsidR="00A364C1" w:rsidRPr="000A6FA2">
        <w:rPr>
          <w:rFonts w:ascii="Times New Roman" w:hAnsi="Times New Roman" w:cs="Times New Roman"/>
          <w:bCs/>
          <w:sz w:val="24"/>
          <w:szCs w:val="24"/>
        </w:rPr>
        <w:t xml:space="preserve"> preamble of the</w:t>
      </w:r>
      <w:r w:rsidR="00C76B2A" w:rsidRPr="000A6FA2">
        <w:rPr>
          <w:rFonts w:ascii="Times New Roman" w:hAnsi="Times New Roman" w:cs="Times New Roman"/>
          <w:bCs/>
          <w:sz w:val="24"/>
          <w:szCs w:val="24"/>
        </w:rPr>
        <w:t xml:space="preserve"> </w:t>
      </w:r>
      <w:r w:rsidR="00A364C1" w:rsidRPr="000A6FA2">
        <w:rPr>
          <w:rFonts w:ascii="Times New Roman" w:hAnsi="Times New Roman" w:cs="Times New Roman"/>
          <w:bCs/>
          <w:sz w:val="24"/>
          <w:szCs w:val="24"/>
        </w:rPr>
        <w:t>JVCFOA</w:t>
      </w:r>
      <w:r w:rsidRPr="000A6FA2">
        <w:rPr>
          <w:rFonts w:ascii="Times New Roman" w:hAnsi="Times New Roman" w:cs="Times New Roman"/>
          <w:bCs/>
          <w:sz w:val="24"/>
          <w:szCs w:val="24"/>
        </w:rPr>
        <w:t xml:space="preserve">, in which </w:t>
      </w:r>
      <w:r w:rsidR="00033A98" w:rsidRPr="000A6FA2">
        <w:rPr>
          <w:rFonts w:ascii="Times New Roman" w:hAnsi="Times New Roman" w:cs="Times New Roman"/>
          <w:bCs/>
          <w:sz w:val="24"/>
          <w:szCs w:val="24"/>
        </w:rPr>
        <w:t>Parliament</w:t>
      </w:r>
      <w:r w:rsidRPr="000A6FA2">
        <w:rPr>
          <w:rFonts w:ascii="Times New Roman" w:hAnsi="Times New Roman" w:cs="Times New Roman"/>
          <w:bCs/>
          <w:sz w:val="24"/>
          <w:szCs w:val="24"/>
        </w:rPr>
        <w:t xml:space="preserve"> articulated </w:t>
      </w:r>
      <w:r w:rsidR="00033A98" w:rsidRPr="000A6FA2">
        <w:rPr>
          <w:rFonts w:ascii="Times New Roman" w:hAnsi="Times New Roman" w:cs="Times New Roman"/>
          <w:bCs/>
          <w:sz w:val="24"/>
          <w:szCs w:val="24"/>
        </w:rPr>
        <w:t>that “</w:t>
      </w:r>
      <w:r w:rsidR="00F96037" w:rsidRPr="000A6FA2">
        <w:rPr>
          <w:rFonts w:ascii="Times New Roman" w:hAnsi="Times New Roman" w:cs="Times New Roman"/>
          <w:bCs/>
          <w:sz w:val="24"/>
          <w:szCs w:val="24"/>
        </w:rPr>
        <w:t>all violators of internationally recognized human rights should be treated and sanctioned equally throughout the world” and that doing so would “</w:t>
      </w:r>
      <w:r w:rsidR="00033A98" w:rsidRPr="000A6FA2">
        <w:rPr>
          <w:rFonts w:ascii="Times New Roman" w:hAnsi="Times New Roman" w:cs="Times New Roman"/>
          <w:bCs/>
          <w:sz w:val="24"/>
          <w:szCs w:val="24"/>
        </w:rPr>
        <w:t xml:space="preserve">further Canada’s </w:t>
      </w:r>
      <w:r w:rsidR="00033A98" w:rsidRPr="000A6FA2">
        <w:rPr>
          <w:rFonts w:ascii="Times New Roman" w:hAnsi="Times New Roman" w:cs="Times New Roman"/>
          <w:bCs/>
          <w:sz w:val="24"/>
          <w:szCs w:val="24"/>
        </w:rPr>
        <w:lastRenderedPageBreak/>
        <w:t>support for human rights and advance its responsibility to protect activists who fight for human rights</w:t>
      </w:r>
      <w:r w:rsidR="005C36BD" w:rsidRPr="000A6FA2">
        <w:rPr>
          <w:rFonts w:ascii="Times New Roman" w:hAnsi="Times New Roman" w:cs="Times New Roman"/>
          <w:bCs/>
          <w:sz w:val="24"/>
          <w:szCs w:val="24"/>
        </w:rPr>
        <w:t>.</w:t>
      </w:r>
      <w:r w:rsidR="00033A98" w:rsidRPr="000A6FA2">
        <w:rPr>
          <w:rFonts w:ascii="Times New Roman" w:hAnsi="Times New Roman" w:cs="Times New Roman"/>
          <w:bCs/>
          <w:sz w:val="24"/>
          <w:szCs w:val="24"/>
        </w:rPr>
        <w:t>”</w:t>
      </w:r>
      <w:r w:rsidR="005C36BD" w:rsidRPr="000A6FA2">
        <w:rPr>
          <w:rFonts w:ascii="Times New Roman" w:hAnsi="Times New Roman" w:cs="Times New Roman"/>
          <w:bCs/>
          <w:sz w:val="24"/>
          <w:szCs w:val="24"/>
        </w:rPr>
        <w:t xml:space="preserve"> </w:t>
      </w:r>
      <w:r w:rsidRPr="000A6FA2">
        <w:rPr>
          <w:rFonts w:ascii="Times New Roman" w:hAnsi="Times New Roman" w:cs="Times New Roman"/>
          <w:bCs/>
          <w:sz w:val="24"/>
          <w:szCs w:val="24"/>
        </w:rPr>
        <w:t xml:space="preserve">While torture for any purpose is </w:t>
      </w:r>
      <w:r w:rsidR="00800EEA" w:rsidRPr="000A6FA2">
        <w:rPr>
          <w:rFonts w:ascii="Times New Roman" w:hAnsi="Times New Roman" w:cs="Times New Roman"/>
          <w:bCs/>
          <w:sz w:val="24"/>
          <w:szCs w:val="24"/>
        </w:rPr>
        <w:t>a gross violation of human rights,</w:t>
      </w:r>
      <w:r w:rsidRPr="000A6FA2">
        <w:rPr>
          <w:rFonts w:ascii="Times New Roman" w:hAnsi="Times New Roman" w:cs="Times New Roman"/>
          <w:bCs/>
          <w:sz w:val="24"/>
          <w:szCs w:val="24"/>
        </w:rPr>
        <w:t xml:space="preserve"> torture for the purpose of coercing confessions is </w:t>
      </w:r>
      <w:r w:rsidR="00800EEA" w:rsidRPr="000A6FA2">
        <w:rPr>
          <w:rFonts w:ascii="Times New Roman" w:hAnsi="Times New Roman" w:cs="Times New Roman"/>
          <w:bCs/>
          <w:sz w:val="24"/>
          <w:szCs w:val="24"/>
        </w:rPr>
        <w:t xml:space="preserve">particularly dangerous </w:t>
      </w:r>
      <w:r w:rsidRPr="000A6FA2">
        <w:rPr>
          <w:rFonts w:ascii="Times New Roman" w:hAnsi="Times New Roman" w:cs="Times New Roman"/>
          <w:bCs/>
          <w:sz w:val="24"/>
          <w:szCs w:val="24"/>
        </w:rPr>
        <w:t xml:space="preserve">as it degrades confidence in the rule of law. Discarding the rule of law is </w:t>
      </w:r>
      <w:r w:rsidR="00B94BDE" w:rsidRPr="000A6FA2">
        <w:rPr>
          <w:rFonts w:ascii="Times New Roman" w:hAnsi="Times New Roman" w:cs="Times New Roman"/>
          <w:bCs/>
          <w:sz w:val="24"/>
          <w:szCs w:val="24"/>
        </w:rPr>
        <w:t xml:space="preserve">a </w:t>
      </w:r>
      <w:r w:rsidRPr="000A6FA2">
        <w:rPr>
          <w:rFonts w:ascii="Times New Roman" w:hAnsi="Times New Roman" w:cs="Times New Roman"/>
          <w:bCs/>
          <w:sz w:val="24"/>
          <w:szCs w:val="24"/>
        </w:rPr>
        <w:t>threat to global peace and security when practiced by our enemies but an even greater threat when openly tolerated by our allies.</w:t>
      </w:r>
      <w:r w:rsidR="004C67E3" w:rsidRPr="000A6FA2">
        <w:rPr>
          <w:rFonts w:ascii="Times New Roman" w:hAnsi="Times New Roman" w:cs="Times New Roman"/>
          <w:bCs/>
          <w:sz w:val="24"/>
          <w:szCs w:val="24"/>
        </w:rPr>
        <w:t xml:space="preserve"> </w:t>
      </w:r>
      <w:r w:rsidRPr="000A6FA2">
        <w:rPr>
          <w:rFonts w:ascii="Times New Roman" w:hAnsi="Times New Roman" w:cs="Times New Roman"/>
          <w:bCs/>
          <w:sz w:val="24"/>
          <w:szCs w:val="24"/>
        </w:rPr>
        <w:t xml:space="preserve">Notwithstanding </w:t>
      </w:r>
      <w:proofErr w:type="spellStart"/>
      <w:r w:rsidRPr="000A6FA2">
        <w:rPr>
          <w:rFonts w:ascii="Times New Roman" w:hAnsi="Times New Roman" w:cs="Times New Roman"/>
          <w:bCs/>
          <w:sz w:val="24"/>
          <w:szCs w:val="24"/>
        </w:rPr>
        <w:t>Generica’s</w:t>
      </w:r>
      <w:proofErr w:type="spellEnd"/>
      <w:r w:rsidRPr="000A6FA2">
        <w:rPr>
          <w:rFonts w:ascii="Times New Roman" w:hAnsi="Times New Roman" w:cs="Times New Roman"/>
          <w:bCs/>
          <w:sz w:val="24"/>
          <w:szCs w:val="24"/>
        </w:rPr>
        <w:t xml:space="preserve"> cooperation with </w:t>
      </w:r>
      <w:r w:rsidR="00C76B2A" w:rsidRPr="000A6FA2">
        <w:rPr>
          <w:rFonts w:ascii="Times New Roman" w:hAnsi="Times New Roman" w:cs="Times New Roman"/>
          <w:bCs/>
          <w:sz w:val="24"/>
          <w:szCs w:val="24"/>
        </w:rPr>
        <w:t>Canada</w:t>
      </w:r>
      <w:r w:rsidRPr="000A6FA2">
        <w:rPr>
          <w:rFonts w:ascii="Times New Roman" w:hAnsi="Times New Roman" w:cs="Times New Roman"/>
          <w:bCs/>
          <w:sz w:val="24"/>
          <w:szCs w:val="24"/>
        </w:rPr>
        <w:t xml:space="preserve"> on regional security initiatives, the GSS is clearly engaged in systematic and widespread </w:t>
      </w:r>
      <w:r w:rsidR="00A511C2" w:rsidRPr="000A6FA2">
        <w:rPr>
          <w:rFonts w:ascii="Times New Roman" w:hAnsi="Times New Roman" w:cs="Times New Roman"/>
          <w:bCs/>
          <w:sz w:val="24"/>
          <w:szCs w:val="24"/>
        </w:rPr>
        <w:t xml:space="preserve">gross </w:t>
      </w:r>
      <w:r w:rsidRPr="000A6FA2">
        <w:rPr>
          <w:rFonts w:ascii="Times New Roman" w:hAnsi="Times New Roman" w:cs="Times New Roman"/>
          <w:bCs/>
          <w:sz w:val="24"/>
          <w:szCs w:val="24"/>
        </w:rPr>
        <w:t xml:space="preserve">human rights abuses, which are undoubtedly the type of activity </w:t>
      </w:r>
      <w:r w:rsidR="00C76B2A" w:rsidRPr="000A6FA2">
        <w:rPr>
          <w:rFonts w:ascii="Times New Roman" w:hAnsi="Times New Roman" w:cs="Times New Roman"/>
          <w:bCs/>
          <w:sz w:val="24"/>
          <w:szCs w:val="24"/>
        </w:rPr>
        <w:t>Parliament</w:t>
      </w:r>
      <w:r w:rsidRPr="000A6FA2">
        <w:rPr>
          <w:rFonts w:ascii="Times New Roman" w:hAnsi="Times New Roman" w:cs="Times New Roman"/>
          <w:bCs/>
          <w:sz w:val="24"/>
          <w:szCs w:val="24"/>
        </w:rPr>
        <w:t xml:space="preserve"> intended to target in </w:t>
      </w:r>
      <w:r w:rsidR="00C76B2A" w:rsidRPr="000A6FA2">
        <w:rPr>
          <w:rFonts w:ascii="Times New Roman" w:hAnsi="Times New Roman" w:cs="Times New Roman"/>
          <w:bCs/>
          <w:sz w:val="24"/>
          <w:szCs w:val="24"/>
        </w:rPr>
        <w:t xml:space="preserve">passing the </w:t>
      </w:r>
      <w:r w:rsidR="00A364C1" w:rsidRPr="000A6FA2">
        <w:rPr>
          <w:rFonts w:ascii="Times New Roman" w:hAnsi="Times New Roman" w:cs="Times New Roman"/>
          <w:bCs/>
          <w:sz w:val="24"/>
          <w:szCs w:val="24"/>
        </w:rPr>
        <w:t>JVCFOA</w:t>
      </w:r>
      <w:r w:rsidR="005605DB" w:rsidRPr="000A6FA2">
        <w:rPr>
          <w:rFonts w:ascii="Times New Roman" w:hAnsi="Times New Roman" w:cs="Times New Roman"/>
          <w:bCs/>
          <w:sz w:val="24"/>
          <w:szCs w:val="24"/>
        </w:rPr>
        <w:t>.</w:t>
      </w:r>
    </w:p>
    <w:p w14:paraId="01D48E5F" w14:textId="77777777" w:rsidR="004C4C94" w:rsidRPr="000A6FA2" w:rsidRDefault="004C4C94" w:rsidP="00841161">
      <w:pPr>
        <w:spacing w:after="0" w:line="360" w:lineRule="auto"/>
        <w:jc w:val="both"/>
        <w:rPr>
          <w:rFonts w:ascii="Times New Roman" w:hAnsi="Times New Roman" w:cs="Times New Roman"/>
          <w:bCs/>
          <w:sz w:val="24"/>
          <w:szCs w:val="24"/>
        </w:rPr>
      </w:pPr>
    </w:p>
    <w:p w14:paraId="672CFDCD" w14:textId="2564F3B6" w:rsidR="000B212C" w:rsidRPr="000A6FA2" w:rsidRDefault="004C4C94" w:rsidP="000B212C">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 xml:space="preserve">Furthermore, </w:t>
      </w:r>
      <w:r w:rsidR="000D236B" w:rsidRPr="000A6FA2">
        <w:rPr>
          <w:rFonts w:ascii="Times New Roman" w:hAnsi="Times New Roman" w:cs="Times New Roman"/>
          <w:bCs/>
          <w:sz w:val="24"/>
          <w:szCs w:val="24"/>
        </w:rPr>
        <w:t xml:space="preserve">as described in multiple analyses conducted by credible analysts, </w:t>
      </w:r>
      <w:proofErr w:type="spellStart"/>
      <w:r w:rsidR="000D236B" w:rsidRPr="000A6FA2">
        <w:rPr>
          <w:rFonts w:ascii="Times New Roman" w:hAnsi="Times New Roman" w:cs="Times New Roman"/>
          <w:bCs/>
          <w:sz w:val="24"/>
          <w:szCs w:val="24"/>
        </w:rPr>
        <w:t>Generica’s</w:t>
      </w:r>
      <w:proofErr w:type="spellEnd"/>
      <w:r w:rsidR="000D236B" w:rsidRPr="000A6FA2">
        <w:rPr>
          <w:rFonts w:ascii="Times New Roman" w:hAnsi="Times New Roman" w:cs="Times New Roman"/>
          <w:bCs/>
          <w:sz w:val="24"/>
          <w:szCs w:val="24"/>
        </w:rPr>
        <w:t xml:space="preserve"> domestic counterterrorism policies, including instances of torture perpetrated by members of the GSS, are having the effect of alienating, and in some cases radicalizing</w:t>
      </w:r>
      <w:r w:rsidR="00B94BDE" w:rsidRPr="000A6FA2">
        <w:rPr>
          <w:rFonts w:ascii="Times New Roman" w:hAnsi="Times New Roman" w:cs="Times New Roman"/>
          <w:bCs/>
          <w:sz w:val="24"/>
          <w:szCs w:val="24"/>
        </w:rPr>
        <w:t>,</w:t>
      </w:r>
      <w:r w:rsidR="000D236B" w:rsidRPr="000A6FA2">
        <w:rPr>
          <w:rFonts w:ascii="Times New Roman" w:hAnsi="Times New Roman" w:cs="Times New Roman"/>
          <w:bCs/>
          <w:sz w:val="24"/>
          <w:szCs w:val="24"/>
        </w:rPr>
        <w:t xml:space="preserve"> members of </w:t>
      </w:r>
      <w:proofErr w:type="spellStart"/>
      <w:r w:rsidR="000D236B" w:rsidRPr="000A6FA2">
        <w:rPr>
          <w:rFonts w:ascii="Times New Roman" w:hAnsi="Times New Roman" w:cs="Times New Roman"/>
          <w:bCs/>
          <w:sz w:val="24"/>
          <w:szCs w:val="24"/>
        </w:rPr>
        <w:t>Generica’s</w:t>
      </w:r>
      <w:proofErr w:type="spellEnd"/>
      <w:r w:rsidR="000D236B" w:rsidRPr="000A6FA2">
        <w:rPr>
          <w:rFonts w:ascii="Times New Roman" w:hAnsi="Times New Roman" w:cs="Times New Roman"/>
          <w:bCs/>
          <w:sz w:val="24"/>
          <w:szCs w:val="24"/>
        </w:rPr>
        <w:t xml:space="preserve"> minority population.</w:t>
      </w:r>
      <w:r w:rsidR="000D236B" w:rsidRPr="000A6FA2">
        <w:rPr>
          <w:rStyle w:val="FootnoteReference"/>
          <w:rFonts w:ascii="Times New Roman" w:hAnsi="Times New Roman" w:cs="Times New Roman"/>
          <w:bCs/>
          <w:sz w:val="24"/>
          <w:szCs w:val="24"/>
        </w:rPr>
        <w:footnoteReference w:id="5"/>
      </w:r>
      <w:r w:rsidR="000D236B" w:rsidRPr="000A6FA2">
        <w:rPr>
          <w:rFonts w:ascii="Times New Roman" w:hAnsi="Times New Roman" w:cs="Times New Roman"/>
          <w:bCs/>
          <w:sz w:val="24"/>
          <w:szCs w:val="24"/>
        </w:rPr>
        <w:t xml:space="preserve"> Debriefs of </w:t>
      </w:r>
      <w:proofErr w:type="spellStart"/>
      <w:r w:rsidR="00064197" w:rsidRPr="000A6FA2">
        <w:rPr>
          <w:rFonts w:ascii="Times New Roman" w:hAnsi="Times New Roman" w:cs="Times New Roman"/>
          <w:bCs/>
          <w:sz w:val="24"/>
          <w:szCs w:val="24"/>
        </w:rPr>
        <w:t>Generica</w:t>
      </w:r>
      <w:proofErr w:type="spellEnd"/>
      <w:r w:rsidR="000D236B" w:rsidRPr="000A6FA2">
        <w:rPr>
          <w:rFonts w:ascii="Times New Roman" w:hAnsi="Times New Roman" w:cs="Times New Roman"/>
          <w:bCs/>
          <w:sz w:val="24"/>
          <w:szCs w:val="24"/>
        </w:rPr>
        <w:t xml:space="preserve"> fighters </w:t>
      </w:r>
      <w:r w:rsidR="00064197" w:rsidRPr="000A6FA2">
        <w:rPr>
          <w:rFonts w:ascii="Times New Roman" w:hAnsi="Times New Roman" w:cs="Times New Roman"/>
          <w:bCs/>
          <w:sz w:val="24"/>
          <w:szCs w:val="24"/>
        </w:rPr>
        <w:t xml:space="preserve">returning from the Middle East </w:t>
      </w:r>
      <w:r w:rsidR="000D236B" w:rsidRPr="000A6FA2">
        <w:rPr>
          <w:rFonts w:ascii="Times New Roman" w:hAnsi="Times New Roman" w:cs="Times New Roman"/>
          <w:bCs/>
          <w:sz w:val="24"/>
          <w:szCs w:val="24"/>
        </w:rPr>
        <w:t xml:space="preserve">have shown that roughly 80% of </w:t>
      </w:r>
      <w:r w:rsidR="00064197" w:rsidRPr="000A6FA2">
        <w:rPr>
          <w:rFonts w:ascii="Times New Roman" w:hAnsi="Times New Roman" w:cs="Times New Roman"/>
          <w:bCs/>
          <w:sz w:val="24"/>
          <w:szCs w:val="24"/>
        </w:rPr>
        <w:t xml:space="preserve">radicalized militants elected to take up arms </w:t>
      </w:r>
      <w:r w:rsidR="00B94BDE" w:rsidRPr="000A6FA2">
        <w:rPr>
          <w:rFonts w:ascii="Times New Roman" w:hAnsi="Times New Roman" w:cs="Times New Roman"/>
          <w:bCs/>
          <w:sz w:val="24"/>
          <w:szCs w:val="24"/>
        </w:rPr>
        <w:t>due to</w:t>
      </w:r>
      <w:r w:rsidR="00064197" w:rsidRPr="000A6FA2">
        <w:rPr>
          <w:rFonts w:ascii="Times New Roman" w:hAnsi="Times New Roman" w:cs="Times New Roman"/>
          <w:bCs/>
          <w:sz w:val="24"/>
          <w:szCs w:val="24"/>
        </w:rPr>
        <w:t xml:space="preserve"> a sense of personal and communal grievance driven by the Government of </w:t>
      </w:r>
      <w:proofErr w:type="spellStart"/>
      <w:r w:rsidRPr="000A6FA2">
        <w:rPr>
          <w:rFonts w:ascii="Times New Roman" w:hAnsi="Times New Roman" w:cs="Times New Roman"/>
          <w:bCs/>
          <w:sz w:val="24"/>
          <w:szCs w:val="24"/>
        </w:rPr>
        <w:t>Generica’s</w:t>
      </w:r>
      <w:proofErr w:type="spellEnd"/>
      <w:r w:rsidR="00064197" w:rsidRPr="000A6FA2">
        <w:rPr>
          <w:rFonts w:ascii="Times New Roman" w:hAnsi="Times New Roman" w:cs="Times New Roman"/>
          <w:bCs/>
          <w:sz w:val="24"/>
          <w:szCs w:val="24"/>
        </w:rPr>
        <w:t xml:space="preserve"> repressive policies.</w:t>
      </w:r>
      <w:r w:rsidR="00064197" w:rsidRPr="000A6FA2">
        <w:rPr>
          <w:rStyle w:val="FootnoteReference"/>
          <w:rFonts w:ascii="Times New Roman" w:hAnsi="Times New Roman" w:cs="Times New Roman"/>
          <w:bCs/>
          <w:sz w:val="24"/>
          <w:szCs w:val="24"/>
        </w:rPr>
        <w:footnoteReference w:id="6"/>
      </w:r>
      <w:r w:rsidR="00064197" w:rsidRPr="000A6FA2">
        <w:rPr>
          <w:rFonts w:ascii="Times New Roman" w:hAnsi="Times New Roman" w:cs="Times New Roman"/>
          <w:bCs/>
          <w:sz w:val="24"/>
          <w:szCs w:val="24"/>
        </w:rPr>
        <w:t xml:space="preserve"> Sanctioning members of the GSS shown to have engaged in or directed torture would send a powerful signal that the</w:t>
      </w:r>
      <w:r w:rsidR="001A7208" w:rsidRPr="000A6FA2">
        <w:rPr>
          <w:rFonts w:ascii="Times New Roman" w:hAnsi="Times New Roman" w:cs="Times New Roman"/>
          <w:bCs/>
          <w:sz w:val="24"/>
          <w:szCs w:val="24"/>
        </w:rPr>
        <w:t xml:space="preserve"> Canadian </w:t>
      </w:r>
      <w:r w:rsidR="00064197" w:rsidRPr="000A6FA2">
        <w:rPr>
          <w:rFonts w:ascii="Times New Roman" w:hAnsi="Times New Roman" w:cs="Times New Roman"/>
          <w:bCs/>
          <w:sz w:val="24"/>
          <w:szCs w:val="24"/>
        </w:rPr>
        <w:t xml:space="preserve">government finds the Government of </w:t>
      </w:r>
      <w:proofErr w:type="spellStart"/>
      <w:r w:rsidR="00064197" w:rsidRPr="000A6FA2">
        <w:rPr>
          <w:rFonts w:ascii="Times New Roman" w:hAnsi="Times New Roman" w:cs="Times New Roman"/>
          <w:bCs/>
          <w:sz w:val="24"/>
          <w:szCs w:val="24"/>
        </w:rPr>
        <w:t>Generica’s</w:t>
      </w:r>
      <w:proofErr w:type="spellEnd"/>
      <w:r w:rsidR="00064197" w:rsidRPr="000A6FA2">
        <w:rPr>
          <w:rFonts w:ascii="Times New Roman" w:hAnsi="Times New Roman" w:cs="Times New Roman"/>
          <w:bCs/>
          <w:sz w:val="24"/>
          <w:szCs w:val="24"/>
        </w:rPr>
        <w:t xml:space="preserve"> actions not only illegal, but also strategically counterproductive. Given </w:t>
      </w:r>
      <w:proofErr w:type="spellStart"/>
      <w:r w:rsidR="00064197" w:rsidRPr="000A6FA2">
        <w:rPr>
          <w:rFonts w:ascii="Times New Roman" w:hAnsi="Times New Roman" w:cs="Times New Roman"/>
          <w:bCs/>
          <w:sz w:val="24"/>
          <w:szCs w:val="24"/>
        </w:rPr>
        <w:t>Generica’s</w:t>
      </w:r>
      <w:proofErr w:type="spellEnd"/>
      <w:r w:rsidR="00064197" w:rsidRPr="000A6FA2">
        <w:rPr>
          <w:rFonts w:ascii="Times New Roman" w:hAnsi="Times New Roman" w:cs="Times New Roman"/>
          <w:bCs/>
          <w:sz w:val="24"/>
          <w:szCs w:val="24"/>
        </w:rPr>
        <w:t xml:space="preserve"> key role in the fight against regional violent extremism and security partnership with </w:t>
      </w:r>
      <w:r w:rsidR="001A7208" w:rsidRPr="000A6FA2">
        <w:rPr>
          <w:rFonts w:ascii="Times New Roman" w:hAnsi="Times New Roman" w:cs="Times New Roman"/>
          <w:bCs/>
          <w:sz w:val="24"/>
          <w:szCs w:val="24"/>
        </w:rPr>
        <w:t>Canada</w:t>
      </w:r>
      <w:r w:rsidR="00064197" w:rsidRPr="000A6FA2">
        <w:rPr>
          <w:rFonts w:ascii="Times New Roman" w:hAnsi="Times New Roman" w:cs="Times New Roman"/>
          <w:bCs/>
          <w:sz w:val="24"/>
          <w:szCs w:val="24"/>
        </w:rPr>
        <w:t xml:space="preserve">, the </w:t>
      </w:r>
      <w:r w:rsidR="001A7208" w:rsidRPr="000A6FA2">
        <w:rPr>
          <w:rFonts w:ascii="Times New Roman" w:hAnsi="Times New Roman" w:cs="Times New Roman"/>
          <w:bCs/>
          <w:sz w:val="24"/>
          <w:szCs w:val="24"/>
        </w:rPr>
        <w:t xml:space="preserve">Canadian </w:t>
      </w:r>
      <w:r w:rsidR="00064197" w:rsidRPr="000A6FA2">
        <w:rPr>
          <w:rFonts w:ascii="Times New Roman" w:hAnsi="Times New Roman" w:cs="Times New Roman"/>
          <w:bCs/>
          <w:sz w:val="24"/>
          <w:szCs w:val="24"/>
        </w:rPr>
        <w:t xml:space="preserve">government could consider combining sanctions designations with diplomatic outreach and security sector assistance aimed at </w:t>
      </w:r>
      <w:r w:rsidR="00B94BDE" w:rsidRPr="000A6FA2">
        <w:rPr>
          <w:rFonts w:ascii="Times New Roman" w:hAnsi="Times New Roman" w:cs="Times New Roman"/>
          <w:bCs/>
          <w:sz w:val="24"/>
          <w:szCs w:val="24"/>
        </w:rPr>
        <w:t>strengthening</w:t>
      </w:r>
      <w:r w:rsidR="00064197" w:rsidRPr="000A6FA2">
        <w:rPr>
          <w:rFonts w:ascii="Times New Roman" w:hAnsi="Times New Roman" w:cs="Times New Roman"/>
          <w:bCs/>
          <w:sz w:val="24"/>
          <w:szCs w:val="24"/>
        </w:rPr>
        <w:t xml:space="preserve"> elements of </w:t>
      </w:r>
      <w:proofErr w:type="spellStart"/>
      <w:r w:rsidR="00064197" w:rsidRPr="000A6FA2">
        <w:rPr>
          <w:rFonts w:ascii="Times New Roman" w:hAnsi="Times New Roman" w:cs="Times New Roman"/>
          <w:bCs/>
          <w:sz w:val="24"/>
          <w:szCs w:val="24"/>
        </w:rPr>
        <w:t>Generica’s</w:t>
      </w:r>
      <w:proofErr w:type="spellEnd"/>
      <w:r w:rsidR="00064197" w:rsidRPr="000A6FA2">
        <w:rPr>
          <w:rFonts w:ascii="Times New Roman" w:hAnsi="Times New Roman" w:cs="Times New Roman"/>
          <w:bCs/>
          <w:sz w:val="24"/>
          <w:szCs w:val="24"/>
        </w:rPr>
        <w:t xml:space="preserve"> security services known not to have engaged in torture.</w:t>
      </w:r>
    </w:p>
    <w:p w14:paraId="74CC0D90" w14:textId="4F1E613D" w:rsidR="001D4084" w:rsidRPr="000B212C" w:rsidRDefault="004E3D69" w:rsidP="000B212C">
      <w:pPr>
        <w:pStyle w:val="Heading1"/>
        <w:spacing w:line="360" w:lineRule="auto"/>
        <w:rPr>
          <w:rFonts w:cs="Times New Roman"/>
          <w:sz w:val="32"/>
          <w:szCs w:val="32"/>
          <w:u w:val="single"/>
        </w:rPr>
      </w:pPr>
      <w:bookmarkStart w:id="2" w:name="_Toc42012904"/>
      <w:r w:rsidRPr="000A6FA2">
        <w:rPr>
          <w:rFonts w:cs="Times New Roman"/>
          <w:color w:val="000000" w:themeColor="text1"/>
          <w:sz w:val="32"/>
          <w:szCs w:val="32"/>
          <w:u w:val="single"/>
        </w:rPr>
        <w:t xml:space="preserve">Section 3. </w:t>
      </w:r>
      <w:r w:rsidR="00015FA1" w:rsidRPr="000A6FA2">
        <w:rPr>
          <w:rFonts w:cs="Times New Roman"/>
          <w:color w:val="000000" w:themeColor="text1"/>
          <w:sz w:val="32"/>
          <w:szCs w:val="32"/>
          <w:u w:val="single"/>
        </w:rPr>
        <w:t>Case Type</w:t>
      </w:r>
      <w:r w:rsidR="0034787C" w:rsidRPr="000A6FA2">
        <w:rPr>
          <w:rFonts w:cs="Times New Roman"/>
          <w:color w:val="000000" w:themeColor="text1"/>
          <w:sz w:val="32"/>
          <w:szCs w:val="32"/>
          <w:u w:val="single"/>
        </w:rPr>
        <w:t xml:space="preserve"> &amp; Interpretation of the Law</w:t>
      </w:r>
      <w:bookmarkEnd w:id="2"/>
    </w:p>
    <w:p w14:paraId="21A9F308" w14:textId="77777777" w:rsidR="008F2731" w:rsidRPr="000A6FA2" w:rsidRDefault="008F2731" w:rsidP="008F2731">
      <w:pPr>
        <w:spacing w:after="0" w:line="360" w:lineRule="auto"/>
        <w:jc w:val="both"/>
        <w:rPr>
          <w:rFonts w:ascii="Times New Roman" w:hAnsi="Times New Roman" w:cs="Times New Roman"/>
          <w:sz w:val="24"/>
          <w:szCs w:val="24"/>
        </w:rPr>
      </w:pPr>
    </w:p>
    <w:p w14:paraId="13A54231" w14:textId="77777777" w:rsidR="008179D5" w:rsidRPr="000A6FA2" w:rsidRDefault="00015FA1" w:rsidP="00841161">
      <w:pPr>
        <w:spacing w:after="0" w:line="360" w:lineRule="auto"/>
        <w:jc w:val="center"/>
        <w:rPr>
          <w:rFonts w:ascii="Times New Roman" w:hAnsi="Times New Roman" w:cs="Times New Roman"/>
          <w:sz w:val="28"/>
          <w:szCs w:val="28"/>
        </w:rPr>
      </w:pPr>
      <w:r w:rsidRPr="000A6FA2">
        <w:rPr>
          <w:rFonts w:ascii="Times New Roman" w:hAnsi="Times New Roman" w:cs="Times New Roman"/>
          <w:bCs/>
          <w:sz w:val="28"/>
          <w:szCs w:val="28"/>
        </w:rPr>
        <w:t>***SAMPLE TEXT***</w:t>
      </w:r>
    </w:p>
    <w:p w14:paraId="45E910BE" w14:textId="77777777" w:rsidR="008179D5" w:rsidRPr="000A6FA2" w:rsidRDefault="008179D5" w:rsidP="00841161">
      <w:pPr>
        <w:spacing w:after="0" w:line="360" w:lineRule="auto"/>
        <w:jc w:val="both"/>
        <w:rPr>
          <w:rFonts w:ascii="Times New Roman" w:hAnsi="Times New Roman" w:cs="Times New Roman"/>
          <w:sz w:val="24"/>
          <w:szCs w:val="24"/>
        </w:rPr>
      </w:pPr>
    </w:p>
    <w:p w14:paraId="193412AE" w14:textId="6AF0DFDA" w:rsidR="008179D5" w:rsidRPr="000A6FA2" w:rsidRDefault="00015FA1"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sz w:val="24"/>
          <w:szCs w:val="24"/>
        </w:rPr>
        <w:t xml:space="preserve">HRG submits that these perpetrators are subject to sanction under </w:t>
      </w:r>
      <w:r w:rsidR="00A65BDB" w:rsidRPr="000A6FA2">
        <w:rPr>
          <w:rFonts w:ascii="Times New Roman" w:hAnsi="Times New Roman" w:cs="Times New Roman"/>
          <w:sz w:val="24"/>
          <w:szCs w:val="24"/>
        </w:rPr>
        <w:t>the Justice for Victims of Corrupt Foreign Officials Act</w:t>
      </w:r>
      <w:r w:rsidRPr="000A6FA2">
        <w:rPr>
          <w:rFonts w:ascii="Times New Roman" w:hAnsi="Times New Roman" w:cs="Times New Roman"/>
          <w:sz w:val="24"/>
          <w:szCs w:val="24"/>
        </w:rPr>
        <w:t xml:space="preserve">, </w:t>
      </w:r>
      <w:r w:rsidR="00A65BDB" w:rsidRPr="000A6FA2">
        <w:rPr>
          <w:rFonts w:ascii="Times New Roman" w:hAnsi="Times New Roman" w:cs="Times New Roman"/>
          <w:sz w:val="24"/>
          <w:szCs w:val="24"/>
        </w:rPr>
        <w:t>s</w:t>
      </w:r>
      <w:r w:rsidRPr="000A6FA2">
        <w:rPr>
          <w:rFonts w:ascii="Times New Roman" w:hAnsi="Times New Roman" w:cs="Times New Roman"/>
          <w:sz w:val="24"/>
          <w:szCs w:val="24"/>
        </w:rPr>
        <w:t xml:space="preserve">ection </w:t>
      </w:r>
      <w:r w:rsidR="00A65BDB" w:rsidRPr="000A6FA2">
        <w:rPr>
          <w:rFonts w:ascii="Times New Roman" w:hAnsi="Times New Roman" w:cs="Times New Roman"/>
          <w:sz w:val="24"/>
          <w:szCs w:val="24"/>
        </w:rPr>
        <w:t>4(2)(b)</w:t>
      </w:r>
      <w:r w:rsidRPr="000A6FA2">
        <w:rPr>
          <w:rFonts w:ascii="Times New Roman" w:hAnsi="Times New Roman" w:cs="Times New Roman"/>
          <w:sz w:val="24"/>
          <w:szCs w:val="24"/>
        </w:rPr>
        <w:t xml:space="preserve"> </w:t>
      </w:r>
      <w:r w:rsidR="00A65BDB" w:rsidRPr="000A6FA2">
        <w:rPr>
          <w:rFonts w:ascii="Times New Roman" w:hAnsi="Times New Roman" w:cs="Times New Roman"/>
          <w:sz w:val="24"/>
          <w:szCs w:val="24"/>
        </w:rPr>
        <w:t xml:space="preserve">by acting as “agents of or on behalf of a foreign </w:t>
      </w:r>
      <w:r w:rsidR="00A65BDB" w:rsidRPr="000A6FA2">
        <w:rPr>
          <w:rFonts w:ascii="Times New Roman" w:hAnsi="Times New Roman" w:cs="Times New Roman"/>
          <w:sz w:val="24"/>
          <w:szCs w:val="24"/>
        </w:rPr>
        <w:lastRenderedPageBreak/>
        <w:t>state”</w:t>
      </w:r>
      <w:r w:rsidRPr="000A6FA2">
        <w:rPr>
          <w:rFonts w:ascii="Times New Roman" w:hAnsi="Times New Roman" w:cs="Times New Roman"/>
          <w:sz w:val="24"/>
          <w:szCs w:val="24"/>
        </w:rPr>
        <w:t xml:space="preserve"> </w:t>
      </w:r>
      <w:r w:rsidR="00A65BDB" w:rsidRPr="000A6FA2">
        <w:rPr>
          <w:rFonts w:ascii="Times New Roman" w:hAnsi="Times New Roman" w:cs="Times New Roman"/>
          <w:sz w:val="24"/>
          <w:szCs w:val="24"/>
        </w:rPr>
        <w:t>in activity that amounts to gross human rights abuse against those who seek to promote human rights abroad</w:t>
      </w:r>
      <w:r w:rsidRPr="000A6FA2">
        <w:rPr>
          <w:rFonts w:ascii="Times New Roman" w:hAnsi="Times New Roman" w:cs="Times New Roman"/>
          <w:sz w:val="24"/>
          <w:szCs w:val="24"/>
        </w:rPr>
        <w:t>.</w:t>
      </w:r>
    </w:p>
    <w:p w14:paraId="7DBD65E3" w14:textId="77777777" w:rsidR="008179D5" w:rsidRPr="000A6FA2" w:rsidRDefault="008179D5" w:rsidP="00841161">
      <w:pPr>
        <w:spacing w:after="0" w:line="360" w:lineRule="auto"/>
        <w:jc w:val="both"/>
        <w:rPr>
          <w:rFonts w:ascii="Times New Roman" w:hAnsi="Times New Roman" w:cs="Times New Roman"/>
          <w:sz w:val="24"/>
          <w:szCs w:val="24"/>
        </w:rPr>
      </w:pPr>
    </w:p>
    <w:p w14:paraId="5F31E631" w14:textId="249E9E63" w:rsidR="008179D5" w:rsidRPr="000A6FA2" w:rsidRDefault="009D3D50" w:rsidP="00841161">
      <w:pPr>
        <w:pStyle w:val="Heading1"/>
        <w:spacing w:line="360" w:lineRule="auto"/>
        <w:rPr>
          <w:rFonts w:cs="Times New Roman"/>
          <w:sz w:val="32"/>
          <w:szCs w:val="32"/>
          <w:u w:val="single"/>
        </w:rPr>
      </w:pPr>
      <w:r w:rsidRPr="000A6FA2">
        <w:rPr>
          <w:rFonts w:cs="Times New Roman"/>
          <w:b w:val="0"/>
        </w:rPr>
        <w:br w:type="column"/>
      </w:r>
      <w:bookmarkStart w:id="3" w:name="_Toc42012905"/>
      <w:r w:rsidR="004E3D69" w:rsidRPr="000A6FA2">
        <w:rPr>
          <w:rFonts w:cs="Times New Roman"/>
          <w:color w:val="000000" w:themeColor="text1"/>
          <w:sz w:val="32"/>
          <w:szCs w:val="32"/>
          <w:u w:val="single"/>
        </w:rPr>
        <w:lastRenderedPageBreak/>
        <w:t xml:space="preserve">Section 4. </w:t>
      </w:r>
      <w:r w:rsidR="00015FA1" w:rsidRPr="000A6FA2">
        <w:rPr>
          <w:rFonts w:cs="Times New Roman"/>
          <w:color w:val="000000" w:themeColor="text1"/>
          <w:sz w:val="32"/>
          <w:szCs w:val="32"/>
          <w:u w:val="single"/>
        </w:rPr>
        <w:t>Summary of Evidence</w:t>
      </w:r>
      <w:bookmarkEnd w:id="3"/>
    </w:p>
    <w:p w14:paraId="3F66E54F" w14:textId="77777777" w:rsidR="004919BF" w:rsidRPr="000A6FA2" w:rsidRDefault="004919BF" w:rsidP="000B212C">
      <w:pPr>
        <w:pStyle w:val="ListParagraph"/>
        <w:spacing w:after="0" w:line="360" w:lineRule="auto"/>
        <w:ind w:left="0"/>
        <w:rPr>
          <w:rFonts w:ascii="Times New Roman" w:hAnsi="Times New Roman" w:cs="Times New Roman"/>
          <w:bCs/>
          <w:sz w:val="24"/>
          <w:szCs w:val="24"/>
        </w:rPr>
      </w:pPr>
    </w:p>
    <w:p w14:paraId="1E6F0302" w14:textId="5541264B" w:rsidR="008179D5" w:rsidRPr="000A6FA2" w:rsidRDefault="00015FA1" w:rsidP="00841161">
      <w:pPr>
        <w:pStyle w:val="ListParagraph"/>
        <w:spacing w:after="0" w:line="360" w:lineRule="auto"/>
        <w:ind w:left="0"/>
        <w:jc w:val="center"/>
        <w:rPr>
          <w:rFonts w:ascii="Times New Roman" w:hAnsi="Times New Roman" w:cs="Times New Roman"/>
          <w:sz w:val="28"/>
          <w:szCs w:val="28"/>
        </w:rPr>
      </w:pPr>
      <w:r w:rsidRPr="000A6FA2">
        <w:rPr>
          <w:rFonts w:ascii="Times New Roman" w:hAnsi="Times New Roman" w:cs="Times New Roman"/>
          <w:bCs/>
          <w:sz w:val="28"/>
          <w:szCs w:val="28"/>
        </w:rPr>
        <w:t>***SAMPLE TEXT***</w:t>
      </w:r>
    </w:p>
    <w:p w14:paraId="23D327B0" w14:textId="77777777" w:rsidR="008179D5" w:rsidRPr="000A6FA2" w:rsidRDefault="008179D5" w:rsidP="00841161">
      <w:pPr>
        <w:spacing w:after="0" w:line="360" w:lineRule="auto"/>
        <w:jc w:val="both"/>
        <w:rPr>
          <w:rFonts w:ascii="Times New Roman" w:hAnsi="Times New Roman" w:cs="Times New Roman"/>
          <w:sz w:val="24"/>
          <w:szCs w:val="24"/>
        </w:rPr>
      </w:pPr>
    </w:p>
    <w:p w14:paraId="76A65B1C" w14:textId="4E9DFA06" w:rsidR="008179D5" w:rsidRPr="000A6FA2" w:rsidRDefault="00015FA1"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sz w:val="24"/>
          <w:szCs w:val="24"/>
        </w:rPr>
        <w:t xml:space="preserve">The GSS has previously been identified in the human rights community as responsible for frequent instances of torture and ill treatment in </w:t>
      </w:r>
      <w:proofErr w:type="spellStart"/>
      <w:r w:rsidRPr="000A6FA2">
        <w:rPr>
          <w:rFonts w:ascii="Times New Roman" w:hAnsi="Times New Roman" w:cs="Times New Roman"/>
          <w:sz w:val="24"/>
          <w:szCs w:val="24"/>
        </w:rPr>
        <w:t>Generica</w:t>
      </w:r>
      <w:proofErr w:type="spellEnd"/>
      <w:r w:rsidRPr="000A6FA2">
        <w:rPr>
          <w:rFonts w:ascii="Times New Roman" w:hAnsi="Times New Roman" w:cs="Times New Roman"/>
          <w:sz w:val="24"/>
          <w:szCs w:val="24"/>
        </w:rPr>
        <w:t>.</w:t>
      </w:r>
      <w:r w:rsidR="00AE1B93" w:rsidRPr="000A6FA2">
        <w:rPr>
          <w:rStyle w:val="FootnoteReference"/>
          <w:rFonts w:ascii="Times New Roman" w:hAnsi="Times New Roman" w:cs="Times New Roman"/>
          <w:sz w:val="24"/>
          <w:szCs w:val="24"/>
        </w:rPr>
        <w:footnoteReference w:id="7"/>
      </w:r>
      <w:r w:rsidRPr="000A6FA2">
        <w:rPr>
          <w:rFonts w:ascii="Times New Roman" w:hAnsi="Times New Roman" w:cs="Times New Roman"/>
          <w:sz w:val="24"/>
          <w:szCs w:val="24"/>
        </w:rPr>
        <w:t xml:space="preserve"> HRG has documented individual cases in </w:t>
      </w:r>
      <w:r w:rsidRPr="000A6FA2">
        <w:rPr>
          <w:rFonts w:ascii="Times New Roman" w:hAnsi="Times New Roman" w:cs="Times New Roman"/>
          <w:sz w:val="24"/>
          <w:szCs w:val="24"/>
          <w:u w:val="single"/>
        </w:rPr>
        <w:t>Annex A</w:t>
      </w:r>
      <w:r w:rsidRPr="000A6FA2">
        <w:rPr>
          <w:rFonts w:ascii="Times New Roman" w:hAnsi="Times New Roman" w:cs="Times New Roman"/>
          <w:sz w:val="24"/>
          <w:szCs w:val="24"/>
        </w:rPr>
        <w:t>, with the most recent reported instance of torture taking place earlier this year. Many of the individuals were arrested without a warrant, with multiple individuals reporting that the arresting forces wore civilian clothing or were otherwise unidentifiable. These officers would then transport the individuals to the custody of the GSS for interrogations, during which they would subject the individuals to torture. The methods of torture most frequently employed are beatings, electric shock, sexual assault or threats of rape, forced standing, stress positions, forced nudity, and sleep deprivation.</w:t>
      </w:r>
    </w:p>
    <w:p w14:paraId="670228A5" w14:textId="77777777" w:rsidR="008179D5" w:rsidRPr="000A6FA2" w:rsidRDefault="008179D5" w:rsidP="00841161">
      <w:pPr>
        <w:spacing w:after="0" w:line="360" w:lineRule="auto"/>
        <w:jc w:val="both"/>
        <w:rPr>
          <w:rFonts w:ascii="Times New Roman" w:hAnsi="Times New Roman" w:cs="Times New Roman"/>
          <w:sz w:val="24"/>
          <w:szCs w:val="24"/>
        </w:rPr>
      </w:pPr>
    </w:p>
    <w:p w14:paraId="58DE3C4C" w14:textId="00367B53" w:rsidR="008179D5" w:rsidRPr="000A6FA2" w:rsidRDefault="00015FA1"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sz w:val="24"/>
          <w:szCs w:val="24"/>
        </w:rPr>
        <w:t xml:space="preserve">In addition to HRG’s documentation of individual cases, several other leading human rights organizations have identified the GSS as part of a pattern of human rights abuses. Human Rights International published a report in July 2016, detailing a number of human rights abuses in </w:t>
      </w:r>
      <w:proofErr w:type="spellStart"/>
      <w:r w:rsidRPr="000A6FA2">
        <w:rPr>
          <w:rFonts w:ascii="Times New Roman" w:hAnsi="Times New Roman" w:cs="Times New Roman"/>
          <w:sz w:val="24"/>
          <w:szCs w:val="24"/>
        </w:rPr>
        <w:t>Generica</w:t>
      </w:r>
      <w:proofErr w:type="spellEnd"/>
      <w:r w:rsidRPr="000A6FA2">
        <w:rPr>
          <w:rFonts w:ascii="Times New Roman" w:hAnsi="Times New Roman" w:cs="Times New Roman"/>
          <w:sz w:val="24"/>
          <w:szCs w:val="24"/>
        </w:rPr>
        <w:t>, including torture by the GSS.</w:t>
      </w:r>
      <w:r w:rsidRPr="000A6FA2">
        <w:rPr>
          <w:rStyle w:val="FootnoteReference"/>
          <w:rFonts w:ascii="Times New Roman" w:hAnsi="Times New Roman" w:cs="Times New Roman"/>
          <w:sz w:val="24"/>
          <w:szCs w:val="24"/>
        </w:rPr>
        <w:footnoteReference w:id="8"/>
      </w:r>
      <w:r w:rsidRPr="000A6FA2">
        <w:rPr>
          <w:rFonts w:ascii="Times New Roman" w:hAnsi="Times New Roman" w:cs="Times New Roman"/>
          <w:sz w:val="24"/>
          <w:szCs w:val="24"/>
        </w:rPr>
        <w:t xml:space="preserve"> HR International noted that “[m]any detainees and former detainees allege they were tortured while under interrogation by the GSS at their facility in Metropolis.”</w:t>
      </w:r>
      <w:r w:rsidRPr="000A6FA2">
        <w:rPr>
          <w:rStyle w:val="FootnoteReference"/>
          <w:rFonts w:ascii="Times New Roman" w:hAnsi="Times New Roman" w:cs="Times New Roman"/>
          <w:sz w:val="24"/>
          <w:szCs w:val="24"/>
        </w:rPr>
        <w:footnoteReference w:id="9"/>
      </w:r>
      <w:r w:rsidR="00A37FC2" w:rsidRPr="000A6FA2">
        <w:rPr>
          <w:rFonts w:ascii="Times New Roman" w:hAnsi="Times New Roman" w:cs="Times New Roman"/>
          <w:sz w:val="24"/>
          <w:szCs w:val="24"/>
        </w:rPr>
        <w:t xml:space="preserve"> </w:t>
      </w:r>
      <w:r w:rsidRPr="000A6FA2">
        <w:rPr>
          <w:rFonts w:ascii="Times New Roman" w:hAnsi="Times New Roman" w:cs="Times New Roman"/>
          <w:sz w:val="24"/>
          <w:szCs w:val="24"/>
        </w:rPr>
        <w:t xml:space="preserve">HR International’s report specifically corroborates some of HRG’s individual cases, including </w:t>
      </w:r>
      <w:r w:rsidR="00B04B89" w:rsidRPr="000A6FA2">
        <w:rPr>
          <w:rFonts w:ascii="Times New Roman" w:hAnsi="Times New Roman" w:cs="Times New Roman"/>
          <w:sz w:val="24"/>
          <w:szCs w:val="24"/>
        </w:rPr>
        <w:t xml:space="preserve">those of </w:t>
      </w:r>
      <w:r w:rsidRPr="000A6FA2">
        <w:rPr>
          <w:rFonts w:ascii="Times New Roman" w:hAnsi="Times New Roman" w:cs="Times New Roman"/>
          <w:sz w:val="24"/>
          <w:szCs w:val="24"/>
        </w:rPr>
        <w:t xml:space="preserve">Jane Doe (¶2 in </w:t>
      </w:r>
      <w:r w:rsidRPr="000A6FA2">
        <w:rPr>
          <w:rFonts w:ascii="Times New Roman" w:hAnsi="Times New Roman" w:cs="Times New Roman"/>
          <w:sz w:val="24"/>
          <w:szCs w:val="24"/>
          <w:u w:val="single"/>
        </w:rPr>
        <w:t>Annex A</w:t>
      </w:r>
      <w:r w:rsidRPr="000A6FA2">
        <w:rPr>
          <w:rFonts w:ascii="Times New Roman" w:hAnsi="Times New Roman" w:cs="Times New Roman"/>
          <w:sz w:val="24"/>
          <w:szCs w:val="24"/>
        </w:rPr>
        <w:t>)</w:t>
      </w:r>
      <w:r w:rsidRPr="000A6FA2">
        <w:rPr>
          <w:rStyle w:val="FootnoteReference"/>
          <w:rFonts w:ascii="Times New Roman" w:hAnsi="Times New Roman" w:cs="Times New Roman"/>
          <w:sz w:val="24"/>
          <w:szCs w:val="24"/>
        </w:rPr>
        <w:footnoteReference w:id="10"/>
      </w:r>
      <w:r w:rsidR="00A37FC2" w:rsidRPr="000A6FA2">
        <w:rPr>
          <w:rFonts w:ascii="Times New Roman" w:hAnsi="Times New Roman" w:cs="Times New Roman"/>
          <w:sz w:val="24"/>
          <w:szCs w:val="24"/>
        </w:rPr>
        <w:t xml:space="preserve"> </w:t>
      </w:r>
      <w:r w:rsidRPr="000A6FA2">
        <w:rPr>
          <w:rFonts w:ascii="Times New Roman" w:hAnsi="Times New Roman" w:cs="Times New Roman"/>
          <w:sz w:val="24"/>
          <w:szCs w:val="24"/>
        </w:rPr>
        <w:t xml:space="preserve">and John Doe (¶3 in </w:t>
      </w:r>
      <w:r w:rsidRPr="000A6FA2">
        <w:rPr>
          <w:rFonts w:ascii="Times New Roman" w:hAnsi="Times New Roman" w:cs="Times New Roman"/>
          <w:sz w:val="24"/>
          <w:szCs w:val="24"/>
          <w:u w:val="single"/>
        </w:rPr>
        <w:t>Annex A</w:t>
      </w:r>
      <w:r w:rsidRPr="000A6FA2">
        <w:rPr>
          <w:rFonts w:ascii="Times New Roman" w:hAnsi="Times New Roman" w:cs="Times New Roman"/>
          <w:sz w:val="24"/>
          <w:szCs w:val="24"/>
        </w:rPr>
        <w:t>).</w:t>
      </w:r>
      <w:r w:rsidRPr="000A6FA2">
        <w:rPr>
          <w:rStyle w:val="FootnoteReference"/>
          <w:rFonts w:ascii="Times New Roman" w:hAnsi="Times New Roman" w:cs="Times New Roman"/>
          <w:sz w:val="24"/>
          <w:szCs w:val="24"/>
        </w:rPr>
        <w:footnoteReference w:id="11"/>
      </w:r>
      <w:r w:rsidRPr="000A6FA2">
        <w:rPr>
          <w:rFonts w:ascii="Times New Roman" w:hAnsi="Times New Roman" w:cs="Times New Roman"/>
          <w:sz w:val="24"/>
          <w:szCs w:val="24"/>
        </w:rPr>
        <w:t xml:space="preserve"> Additionally, Human Rights </w:t>
      </w:r>
      <w:r w:rsidR="00AE1B93" w:rsidRPr="000A6FA2">
        <w:rPr>
          <w:rFonts w:ascii="Times New Roman" w:hAnsi="Times New Roman" w:cs="Times New Roman"/>
          <w:sz w:val="24"/>
          <w:szCs w:val="24"/>
        </w:rPr>
        <w:t xml:space="preserve">Today </w:t>
      </w:r>
      <w:r w:rsidRPr="000A6FA2">
        <w:rPr>
          <w:rFonts w:ascii="Times New Roman" w:hAnsi="Times New Roman" w:cs="Times New Roman"/>
          <w:sz w:val="24"/>
          <w:szCs w:val="24"/>
        </w:rPr>
        <w:t>published a report in 2018 which documented several cases of torture by the GSS in 2016 and 2017.</w:t>
      </w:r>
      <w:r w:rsidRPr="000A6FA2">
        <w:rPr>
          <w:rStyle w:val="FootnoteReference"/>
          <w:rFonts w:ascii="Times New Roman" w:hAnsi="Times New Roman" w:cs="Times New Roman"/>
          <w:sz w:val="24"/>
          <w:szCs w:val="24"/>
        </w:rPr>
        <w:footnoteReference w:id="12"/>
      </w:r>
      <w:r w:rsidRPr="000A6FA2">
        <w:rPr>
          <w:rFonts w:ascii="Times New Roman" w:hAnsi="Times New Roman" w:cs="Times New Roman"/>
          <w:sz w:val="24"/>
          <w:szCs w:val="24"/>
        </w:rPr>
        <w:t xml:space="preserve"> Both the Human Rights International and Human Rights </w:t>
      </w:r>
      <w:r w:rsidR="00AE1B93" w:rsidRPr="000A6FA2">
        <w:rPr>
          <w:rFonts w:ascii="Times New Roman" w:hAnsi="Times New Roman" w:cs="Times New Roman"/>
          <w:sz w:val="24"/>
          <w:szCs w:val="24"/>
        </w:rPr>
        <w:t xml:space="preserve">Today </w:t>
      </w:r>
      <w:r w:rsidRPr="000A6FA2">
        <w:rPr>
          <w:rFonts w:ascii="Times New Roman" w:hAnsi="Times New Roman" w:cs="Times New Roman"/>
          <w:sz w:val="24"/>
          <w:szCs w:val="24"/>
        </w:rPr>
        <w:t>reports detail similar instances of torture, including beating</w:t>
      </w:r>
      <w:r w:rsidR="00B04B89" w:rsidRPr="000A6FA2">
        <w:rPr>
          <w:rFonts w:ascii="Times New Roman" w:hAnsi="Times New Roman" w:cs="Times New Roman"/>
          <w:sz w:val="24"/>
          <w:szCs w:val="24"/>
        </w:rPr>
        <w:t>s</w:t>
      </w:r>
      <w:r w:rsidRPr="000A6FA2">
        <w:rPr>
          <w:rFonts w:ascii="Times New Roman" w:hAnsi="Times New Roman" w:cs="Times New Roman"/>
          <w:sz w:val="24"/>
          <w:szCs w:val="24"/>
        </w:rPr>
        <w:t>, electric shock, sexual assault, and threats of rape, accompanied by demands from the interrogators to confess to criminal acts. Other instances of individual acts of torture have been reported by the Center for Human Rights,</w:t>
      </w:r>
      <w:r w:rsidRPr="000A6FA2">
        <w:rPr>
          <w:rStyle w:val="FootnoteReference"/>
          <w:rFonts w:ascii="Times New Roman" w:hAnsi="Times New Roman" w:cs="Times New Roman"/>
          <w:sz w:val="24"/>
          <w:szCs w:val="24"/>
        </w:rPr>
        <w:footnoteReference w:id="13"/>
      </w:r>
      <w:r w:rsidRPr="000A6FA2">
        <w:rPr>
          <w:rFonts w:ascii="Times New Roman" w:hAnsi="Times New Roman" w:cs="Times New Roman"/>
          <w:sz w:val="24"/>
          <w:szCs w:val="24"/>
        </w:rPr>
        <w:t xml:space="preserve"> among others.</w:t>
      </w:r>
    </w:p>
    <w:p w14:paraId="60BC2133" w14:textId="77777777" w:rsidR="008179D5" w:rsidRPr="000A6FA2" w:rsidRDefault="008179D5" w:rsidP="00841161">
      <w:pPr>
        <w:spacing w:after="0" w:line="360" w:lineRule="auto"/>
        <w:jc w:val="both"/>
        <w:rPr>
          <w:rFonts w:ascii="Times New Roman" w:hAnsi="Times New Roman" w:cs="Times New Roman"/>
          <w:sz w:val="24"/>
          <w:szCs w:val="24"/>
        </w:rPr>
      </w:pPr>
    </w:p>
    <w:p w14:paraId="2C9D0951" w14:textId="3F12676B" w:rsidR="00AE1B93" w:rsidRPr="000A6FA2" w:rsidRDefault="00015FA1"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sz w:val="24"/>
          <w:szCs w:val="24"/>
        </w:rPr>
        <w:t xml:space="preserve">The United Nations has also addressed cases of torture by the GSS, through various communications from the Human Rights Council Special Procedures Offices on individual complaints submitted to the Special Procedures Offices (“SPOs”). As early as 2012, the SPOs were sending communications to </w:t>
      </w:r>
      <w:proofErr w:type="spellStart"/>
      <w:r w:rsidRPr="000A6FA2">
        <w:rPr>
          <w:rFonts w:ascii="Times New Roman" w:hAnsi="Times New Roman" w:cs="Times New Roman"/>
          <w:sz w:val="24"/>
          <w:szCs w:val="24"/>
        </w:rPr>
        <w:t>Generica</w:t>
      </w:r>
      <w:proofErr w:type="spellEnd"/>
      <w:r w:rsidRPr="000A6FA2">
        <w:rPr>
          <w:rFonts w:ascii="Times New Roman" w:hAnsi="Times New Roman" w:cs="Times New Roman"/>
          <w:sz w:val="24"/>
          <w:szCs w:val="24"/>
        </w:rPr>
        <w:t xml:space="preserve"> concerning reports of torture by the GSS </w:t>
      </w:r>
      <w:r w:rsidR="00F1120B" w:rsidRPr="000A6FA2">
        <w:rPr>
          <w:rFonts w:ascii="Times New Roman" w:hAnsi="Times New Roman" w:cs="Times New Roman"/>
          <w:sz w:val="24"/>
          <w:szCs w:val="24"/>
        </w:rPr>
        <w:t>—</w:t>
      </w:r>
      <w:r w:rsidRPr="000A6FA2">
        <w:rPr>
          <w:rFonts w:ascii="Times New Roman" w:hAnsi="Times New Roman" w:cs="Times New Roman"/>
          <w:sz w:val="24"/>
          <w:szCs w:val="24"/>
        </w:rPr>
        <w:t xml:space="preserve"> that year, two Special Procedures mandate holders sent an Urgent Appeal concerning the torture of John Doe by the GSS.</w:t>
      </w:r>
      <w:r w:rsidRPr="000A6FA2">
        <w:rPr>
          <w:rStyle w:val="FootnoteReference"/>
          <w:rFonts w:ascii="Times New Roman" w:hAnsi="Times New Roman" w:cs="Times New Roman"/>
          <w:sz w:val="24"/>
          <w:szCs w:val="24"/>
        </w:rPr>
        <w:footnoteReference w:id="14"/>
      </w:r>
      <w:r w:rsidRPr="000A6FA2">
        <w:rPr>
          <w:rFonts w:ascii="Times New Roman" w:hAnsi="Times New Roman" w:cs="Times New Roman"/>
          <w:sz w:val="24"/>
          <w:szCs w:val="24"/>
        </w:rPr>
        <w:t xml:space="preserve"> Following his torture, Mr. Doe was charged with “unlawful assembly,”</w:t>
      </w:r>
      <w:r w:rsidRPr="000A6FA2">
        <w:rPr>
          <w:rStyle w:val="FootnoteReference"/>
          <w:rFonts w:ascii="Times New Roman" w:hAnsi="Times New Roman" w:cs="Times New Roman"/>
          <w:sz w:val="24"/>
          <w:szCs w:val="24"/>
        </w:rPr>
        <w:footnoteReference w:id="15"/>
      </w:r>
      <w:r w:rsidRPr="000A6FA2">
        <w:rPr>
          <w:rFonts w:ascii="Times New Roman" w:hAnsi="Times New Roman" w:cs="Times New Roman"/>
          <w:sz w:val="24"/>
          <w:szCs w:val="24"/>
        </w:rPr>
        <w:t xml:space="preserve"> a blatant violation of the right of freedom of expression. In a communication to the </w:t>
      </w:r>
      <w:proofErr w:type="spellStart"/>
      <w:r w:rsidRPr="000A6FA2">
        <w:rPr>
          <w:rFonts w:ascii="Times New Roman" w:hAnsi="Times New Roman" w:cs="Times New Roman"/>
          <w:sz w:val="24"/>
          <w:szCs w:val="24"/>
        </w:rPr>
        <w:t>Generica</w:t>
      </w:r>
      <w:proofErr w:type="spellEnd"/>
      <w:r w:rsidRPr="000A6FA2">
        <w:rPr>
          <w:rFonts w:ascii="Times New Roman" w:hAnsi="Times New Roman" w:cs="Times New Roman"/>
          <w:sz w:val="24"/>
          <w:szCs w:val="24"/>
        </w:rPr>
        <w:t xml:space="preserve"> government earlier this year, the Special Procedures office noted reports of the torture and ill treatment of Jane Doe (¶2 in </w:t>
      </w:r>
      <w:r w:rsidRPr="000A6FA2">
        <w:rPr>
          <w:rFonts w:ascii="Times New Roman" w:hAnsi="Times New Roman" w:cs="Times New Roman"/>
          <w:sz w:val="24"/>
          <w:szCs w:val="24"/>
          <w:u w:val="single"/>
        </w:rPr>
        <w:t>Annex A</w:t>
      </w:r>
      <w:r w:rsidRPr="000A6FA2">
        <w:rPr>
          <w:rFonts w:ascii="Times New Roman" w:hAnsi="Times New Roman" w:cs="Times New Roman"/>
          <w:sz w:val="24"/>
          <w:szCs w:val="24"/>
        </w:rPr>
        <w:t>).</w:t>
      </w:r>
      <w:r w:rsidRPr="000A6FA2">
        <w:rPr>
          <w:rStyle w:val="FootnoteReference"/>
          <w:rFonts w:ascii="Times New Roman" w:hAnsi="Times New Roman" w:cs="Times New Roman"/>
          <w:sz w:val="24"/>
          <w:szCs w:val="24"/>
        </w:rPr>
        <w:footnoteReference w:id="16"/>
      </w:r>
      <w:r w:rsidRPr="000A6FA2">
        <w:rPr>
          <w:rFonts w:ascii="Times New Roman" w:hAnsi="Times New Roman" w:cs="Times New Roman"/>
          <w:sz w:val="24"/>
          <w:szCs w:val="24"/>
        </w:rPr>
        <w:t xml:space="preserve"> In another communication in 2017, the Special Rapporteur on torture and other cruel, inhuman or degrading treatment or punishment detailed reports of abuse and torture committed by GSS officers in the case of James Smith (¶5in </w:t>
      </w:r>
      <w:r w:rsidRPr="000A6FA2">
        <w:rPr>
          <w:rFonts w:ascii="Times New Roman" w:hAnsi="Times New Roman" w:cs="Times New Roman"/>
          <w:sz w:val="24"/>
          <w:szCs w:val="24"/>
          <w:u w:val="single"/>
        </w:rPr>
        <w:t>Annex A</w:t>
      </w:r>
      <w:r w:rsidRPr="000A6FA2">
        <w:rPr>
          <w:rFonts w:ascii="Times New Roman" w:hAnsi="Times New Roman" w:cs="Times New Roman"/>
          <w:sz w:val="24"/>
          <w:szCs w:val="24"/>
        </w:rPr>
        <w:t>).</w:t>
      </w:r>
      <w:r w:rsidRPr="000A6FA2">
        <w:rPr>
          <w:rStyle w:val="FootnoteReference"/>
          <w:rFonts w:ascii="Times New Roman" w:hAnsi="Times New Roman" w:cs="Times New Roman"/>
          <w:sz w:val="24"/>
          <w:szCs w:val="24"/>
        </w:rPr>
        <w:footnoteReference w:id="17"/>
      </w:r>
    </w:p>
    <w:p w14:paraId="51E07709" w14:textId="77777777" w:rsidR="00AE1B93" w:rsidRPr="000A6FA2" w:rsidRDefault="00AE1B93" w:rsidP="00841161">
      <w:pPr>
        <w:spacing w:after="0" w:line="360" w:lineRule="auto"/>
        <w:jc w:val="both"/>
        <w:rPr>
          <w:rFonts w:ascii="Times New Roman" w:hAnsi="Times New Roman" w:cs="Times New Roman"/>
          <w:sz w:val="24"/>
          <w:szCs w:val="24"/>
        </w:rPr>
      </w:pPr>
    </w:p>
    <w:p w14:paraId="2B438856" w14:textId="56EE9D95" w:rsidR="00AE1B93" w:rsidRPr="000A6FA2" w:rsidRDefault="00AE1B93"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sz w:val="24"/>
          <w:szCs w:val="24"/>
        </w:rPr>
        <w:t xml:space="preserve">Finally, investigative reporting undertaken by credible press outlets, including the New York World and </w:t>
      </w:r>
      <w:r w:rsidR="002D3630" w:rsidRPr="000A6FA2">
        <w:rPr>
          <w:rFonts w:ascii="Times New Roman" w:hAnsi="Times New Roman" w:cs="Times New Roman"/>
          <w:sz w:val="24"/>
          <w:szCs w:val="24"/>
        </w:rPr>
        <w:t xml:space="preserve">German news weekly </w:t>
      </w:r>
      <w:proofErr w:type="spellStart"/>
      <w:r w:rsidR="002D3630" w:rsidRPr="000A6FA2">
        <w:rPr>
          <w:rFonts w:ascii="Times New Roman" w:hAnsi="Times New Roman" w:cs="Times New Roman"/>
          <w:sz w:val="24"/>
          <w:szCs w:val="24"/>
        </w:rPr>
        <w:t>Heute</w:t>
      </w:r>
      <w:proofErr w:type="spellEnd"/>
      <w:r w:rsidR="002D3630" w:rsidRPr="000A6FA2">
        <w:rPr>
          <w:rFonts w:ascii="Times New Roman" w:hAnsi="Times New Roman" w:cs="Times New Roman"/>
          <w:sz w:val="24"/>
          <w:szCs w:val="24"/>
        </w:rPr>
        <w:t xml:space="preserve"> Zeitung has independently corroborated instances of torture by the GSS, including in facilities known to have held Jane</w:t>
      </w:r>
      <w:r w:rsidR="0025448C" w:rsidRPr="000A6FA2">
        <w:rPr>
          <w:rFonts w:ascii="Times New Roman" w:hAnsi="Times New Roman" w:cs="Times New Roman"/>
          <w:sz w:val="24"/>
          <w:szCs w:val="24"/>
        </w:rPr>
        <w:t xml:space="preserve"> Doe</w:t>
      </w:r>
      <w:r w:rsidR="002D3630" w:rsidRPr="000A6FA2">
        <w:rPr>
          <w:rFonts w:ascii="Times New Roman" w:hAnsi="Times New Roman" w:cs="Times New Roman"/>
          <w:sz w:val="24"/>
          <w:szCs w:val="24"/>
        </w:rPr>
        <w:t xml:space="preserve"> and John Doe.</w:t>
      </w:r>
      <w:r w:rsidR="002D3630" w:rsidRPr="000A6FA2">
        <w:rPr>
          <w:rStyle w:val="FootnoteReference"/>
          <w:rFonts w:ascii="Times New Roman" w:hAnsi="Times New Roman" w:cs="Times New Roman"/>
          <w:sz w:val="24"/>
          <w:szCs w:val="24"/>
        </w:rPr>
        <w:footnoteReference w:id="18"/>
      </w:r>
    </w:p>
    <w:p w14:paraId="26AFFAA2" w14:textId="77777777" w:rsidR="008179D5" w:rsidRPr="000A6FA2" w:rsidRDefault="008179D5" w:rsidP="00841161">
      <w:pPr>
        <w:spacing w:after="0" w:line="360" w:lineRule="auto"/>
        <w:jc w:val="both"/>
        <w:rPr>
          <w:rFonts w:ascii="Times New Roman" w:hAnsi="Times New Roman" w:cs="Times New Roman"/>
          <w:sz w:val="24"/>
          <w:szCs w:val="24"/>
        </w:rPr>
      </w:pPr>
    </w:p>
    <w:p w14:paraId="482EE1AF" w14:textId="77777777" w:rsidR="008179D5" w:rsidRPr="000A6FA2" w:rsidRDefault="008179D5" w:rsidP="00841161">
      <w:pPr>
        <w:spacing w:after="0" w:line="360" w:lineRule="auto"/>
        <w:jc w:val="both"/>
        <w:rPr>
          <w:rFonts w:ascii="Times New Roman" w:hAnsi="Times New Roman" w:cs="Times New Roman"/>
          <w:sz w:val="24"/>
          <w:szCs w:val="24"/>
        </w:rPr>
      </w:pPr>
    </w:p>
    <w:p w14:paraId="4994BF54" w14:textId="553AAFFB" w:rsidR="008179D5" w:rsidRPr="000A6FA2" w:rsidRDefault="009D3D50" w:rsidP="00841161">
      <w:pPr>
        <w:pStyle w:val="Heading1"/>
        <w:spacing w:line="360" w:lineRule="auto"/>
        <w:rPr>
          <w:rFonts w:cs="Times New Roman"/>
          <w:sz w:val="32"/>
          <w:szCs w:val="32"/>
          <w:u w:val="single"/>
        </w:rPr>
      </w:pPr>
      <w:r w:rsidRPr="000A6FA2">
        <w:rPr>
          <w:rFonts w:cs="Times New Roman"/>
          <w:b w:val="0"/>
        </w:rPr>
        <w:br w:type="column"/>
      </w:r>
      <w:bookmarkStart w:id="4" w:name="_Toc42012906"/>
      <w:r w:rsidR="004E3D69" w:rsidRPr="000A6FA2">
        <w:rPr>
          <w:rFonts w:cs="Times New Roman"/>
          <w:color w:val="000000" w:themeColor="text1"/>
          <w:sz w:val="32"/>
          <w:szCs w:val="32"/>
          <w:u w:val="single"/>
        </w:rPr>
        <w:lastRenderedPageBreak/>
        <w:t xml:space="preserve">Section 5. </w:t>
      </w:r>
      <w:r w:rsidR="00015FA1" w:rsidRPr="000A6FA2">
        <w:rPr>
          <w:rFonts w:cs="Times New Roman"/>
          <w:color w:val="000000" w:themeColor="text1"/>
          <w:sz w:val="32"/>
          <w:szCs w:val="32"/>
          <w:u w:val="single"/>
        </w:rPr>
        <w:t>Application of</w:t>
      </w:r>
      <w:r w:rsidR="002532D7" w:rsidRPr="000A6FA2">
        <w:rPr>
          <w:rFonts w:cs="Times New Roman"/>
          <w:color w:val="000000" w:themeColor="text1"/>
          <w:sz w:val="32"/>
          <w:szCs w:val="32"/>
          <w:u w:val="single"/>
        </w:rPr>
        <w:t xml:space="preserve"> </w:t>
      </w:r>
      <w:r w:rsidR="00B01619" w:rsidRPr="000A6FA2">
        <w:rPr>
          <w:rFonts w:cs="Times New Roman"/>
          <w:color w:val="000000" w:themeColor="text1"/>
          <w:sz w:val="32"/>
          <w:szCs w:val="32"/>
          <w:u w:val="single"/>
        </w:rPr>
        <w:t xml:space="preserve">Canada’s </w:t>
      </w:r>
      <w:r w:rsidR="00CE3A1D" w:rsidRPr="000A6FA2">
        <w:rPr>
          <w:rFonts w:cs="Times New Roman"/>
          <w:color w:val="000000" w:themeColor="text1"/>
          <w:sz w:val="32"/>
          <w:szCs w:val="32"/>
          <w:u w:val="single"/>
        </w:rPr>
        <w:t>JVCFOA</w:t>
      </w:r>
      <w:bookmarkEnd w:id="4"/>
    </w:p>
    <w:p w14:paraId="0AC60CCE" w14:textId="77777777" w:rsidR="001D4084" w:rsidRPr="000A6FA2" w:rsidRDefault="001D4084" w:rsidP="00841161">
      <w:pPr>
        <w:spacing w:after="0" w:line="360" w:lineRule="auto"/>
        <w:jc w:val="both"/>
        <w:rPr>
          <w:rFonts w:ascii="Times New Roman" w:hAnsi="Times New Roman" w:cs="Times New Roman"/>
          <w:sz w:val="24"/>
          <w:szCs w:val="24"/>
        </w:rPr>
      </w:pPr>
    </w:p>
    <w:p w14:paraId="67B61EE9" w14:textId="77777777" w:rsidR="008179D5" w:rsidRPr="000A6FA2" w:rsidRDefault="00015FA1" w:rsidP="00841161">
      <w:pPr>
        <w:spacing w:after="0" w:line="360" w:lineRule="auto"/>
        <w:jc w:val="center"/>
        <w:rPr>
          <w:rFonts w:ascii="Times New Roman" w:hAnsi="Times New Roman" w:cs="Times New Roman"/>
          <w:sz w:val="28"/>
          <w:szCs w:val="28"/>
        </w:rPr>
      </w:pPr>
      <w:r w:rsidRPr="000A6FA2">
        <w:rPr>
          <w:rFonts w:ascii="Times New Roman" w:hAnsi="Times New Roman" w:cs="Times New Roman"/>
          <w:bCs/>
          <w:sz w:val="28"/>
          <w:szCs w:val="28"/>
        </w:rPr>
        <w:t>***SAMPLE TEXT***</w:t>
      </w:r>
    </w:p>
    <w:p w14:paraId="50CCC455" w14:textId="77777777" w:rsidR="008179D5" w:rsidRPr="000A6FA2" w:rsidRDefault="008179D5" w:rsidP="00841161">
      <w:pPr>
        <w:spacing w:after="0" w:line="360" w:lineRule="auto"/>
        <w:jc w:val="both"/>
        <w:rPr>
          <w:rFonts w:ascii="Times New Roman" w:hAnsi="Times New Roman" w:cs="Times New Roman"/>
          <w:sz w:val="24"/>
          <w:szCs w:val="24"/>
        </w:rPr>
      </w:pPr>
    </w:p>
    <w:p w14:paraId="5A94DC1A" w14:textId="77777777" w:rsidR="008179D5" w:rsidRPr="000A6FA2" w:rsidRDefault="00015FA1" w:rsidP="00841161">
      <w:pPr>
        <w:pStyle w:val="ListParagraph"/>
        <w:numPr>
          <w:ilvl w:val="0"/>
          <w:numId w:val="8"/>
        </w:numPr>
        <w:spacing w:after="0" w:line="360" w:lineRule="auto"/>
        <w:jc w:val="both"/>
        <w:rPr>
          <w:rFonts w:ascii="Times New Roman" w:hAnsi="Times New Roman" w:cs="Times New Roman"/>
          <w:sz w:val="24"/>
          <w:szCs w:val="24"/>
        </w:rPr>
      </w:pPr>
      <w:r w:rsidRPr="000A6FA2">
        <w:rPr>
          <w:rFonts w:ascii="Times New Roman" w:hAnsi="Times New Roman" w:cs="Times New Roman"/>
          <w:sz w:val="24"/>
          <w:szCs w:val="24"/>
        </w:rPr>
        <w:t>Serious Human Rights Abuses</w:t>
      </w:r>
    </w:p>
    <w:p w14:paraId="1BCCA884" w14:textId="77777777" w:rsidR="008179D5" w:rsidRPr="000A6FA2" w:rsidRDefault="008179D5" w:rsidP="00841161">
      <w:pPr>
        <w:spacing w:after="0" w:line="360" w:lineRule="auto"/>
        <w:jc w:val="both"/>
        <w:rPr>
          <w:rFonts w:ascii="Times New Roman" w:hAnsi="Times New Roman" w:cs="Times New Roman"/>
          <w:sz w:val="24"/>
          <w:szCs w:val="24"/>
        </w:rPr>
      </w:pPr>
    </w:p>
    <w:p w14:paraId="156985FB" w14:textId="48A513A9" w:rsidR="008179D5" w:rsidRPr="000A6FA2" w:rsidRDefault="00F31C38"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bCs/>
          <w:sz w:val="24"/>
          <w:szCs w:val="24"/>
        </w:rPr>
        <w:t xml:space="preserve">The Justice for Victims of Corrupt Foreign Officials Act </w:t>
      </w:r>
      <w:r w:rsidR="00702434" w:rsidRPr="000A6FA2">
        <w:rPr>
          <w:rFonts w:ascii="Times New Roman" w:hAnsi="Times New Roman" w:cs="Times New Roman"/>
          <w:bCs/>
          <w:sz w:val="24"/>
          <w:szCs w:val="24"/>
        </w:rPr>
        <w:t>may be used against those</w:t>
      </w:r>
      <w:r w:rsidRPr="000A6FA2">
        <w:rPr>
          <w:rFonts w:ascii="Times New Roman" w:hAnsi="Times New Roman" w:cs="Times New Roman"/>
          <w:sz w:val="24"/>
          <w:szCs w:val="24"/>
        </w:rPr>
        <w:t xml:space="preserve"> acting as agents “of or on behalf of a foreign state” </w:t>
      </w:r>
      <w:r w:rsidR="00015FA1" w:rsidRPr="000A6FA2">
        <w:rPr>
          <w:rFonts w:ascii="Times New Roman" w:hAnsi="Times New Roman" w:cs="Times New Roman"/>
          <w:sz w:val="24"/>
          <w:szCs w:val="24"/>
        </w:rPr>
        <w:t xml:space="preserve">where </w:t>
      </w:r>
      <w:r w:rsidR="00842FB5" w:rsidRPr="000A6FA2">
        <w:rPr>
          <w:rFonts w:ascii="Times New Roman" w:hAnsi="Times New Roman" w:cs="Times New Roman"/>
          <w:sz w:val="24"/>
          <w:szCs w:val="24"/>
        </w:rPr>
        <w:t>the state</w:t>
      </w:r>
      <w:r w:rsidR="00015FA1" w:rsidRPr="000A6FA2">
        <w:rPr>
          <w:rFonts w:ascii="Times New Roman" w:hAnsi="Times New Roman" w:cs="Times New Roman"/>
          <w:sz w:val="24"/>
          <w:szCs w:val="24"/>
        </w:rPr>
        <w:t xml:space="preserve"> entity at issue or its members have engaged in “</w:t>
      </w:r>
      <w:r w:rsidRPr="000A6FA2">
        <w:rPr>
          <w:rFonts w:ascii="Times New Roman" w:hAnsi="Times New Roman" w:cs="Times New Roman"/>
          <w:sz w:val="24"/>
          <w:szCs w:val="24"/>
        </w:rPr>
        <w:t>gross</w:t>
      </w:r>
      <w:r w:rsidR="00015FA1" w:rsidRPr="000A6FA2">
        <w:rPr>
          <w:rFonts w:ascii="Times New Roman" w:hAnsi="Times New Roman" w:cs="Times New Roman"/>
          <w:sz w:val="24"/>
          <w:szCs w:val="24"/>
        </w:rPr>
        <w:t xml:space="preserve"> </w:t>
      </w:r>
      <w:r w:rsidR="00A51501" w:rsidRPr="000A6FA2">
        <w:rPr>
          <w:rFonts w:ascii="Times New Roman" w:hAnsi="Times New Roman" w:cs="Times New Roman"/>
          <w:sz w:val="24"/>
          <w:szCs w:val="24"/>
        </w:rPr>
        <w:t>violations of internationally recognized human rights</w:t>
      </w:r>
      <w:r w:rsidRPr="000A6FA2">
        <w:rPr>
          <w:rFonts w:ascii="Times New Roman" w:hAnsi="Times New Roman" w:cs="Times New Roman"/>
          <w:sz w:val="24"/>
          <w:szCs w:val="24"/>
        </w:rPr>
        <w:t>” and command responsibility can be established.</w:t>
      </w:r>
      <w:r w:rsidR="00015FA1" w:rsidRPr="000A6FA2">
        <w:rPr>
          <w:rFonts w:ascii="Times New Roman" w:hAnsi="Times New Roman" w:cs="Times New Roman"/>
          <w:sz w:val="24"/>
          <w:szCs w:val="24"/>
        </w:rPr>
        <w:t xml:space="preserve"> </w:t>
      </w:r>
      <w:r w:rsidRPr="000A6FA2">
        <w:rPr>
          <w:rFonts w:ascii="Times New Roman" w:hAnsi="Times New Roman" w:cs="Times New Roman"/>
          <w:sz w:val="24"/>
          <w:szCs w:val="24"/>
        </w:rPr>
        <w:t>It is clear that the</w:t>
      </w:r>
      <w:r w:rsidR="00015FA1" w:rsidRPr="000A6FA2">
        <w:rPr>
          <w:rFonts w:ascii="Times New Roman" w:hAnsi="Times New Roman" w:cs="Times New Roman"/>
          <w:sz w:val="24"/>
          <w:szCs w:val="24"/>
        </w:rPr>
        <w:t xml:space="preserve"> egregious and widespread abuses</w:t>
      </w:r>
      <w:r w:rsidR="00A51501" w:rsidRPr="000A6FA2">
        <w:rPr>
          <w:rFonts w:ascii="Times New Roman" w:hAnsi="Times New Roman" w:cs="Times New Roman"/>
          <w:sz w:val="24"/>
          <w:szCs w:val="24"/>
        </w:rPr>
        <w:t>,</w:t>
      </w:r>
      <w:r w:rsidR="00015FA1" w:rsidRPr="000A6FA2">
        <w:rPr>
          <w:rFonts w:ascii="Times New Roman" w:hAnsi="Times New Roman" w:cs="Times New Roman"/>
          <w:sz w:val="24"/>
          <w:szCs w:val="24"/>
        </w:rPr>
        <w:t xml:space="preserve"> </w:t>
      </w:r>
      <w:r w:rsidRPr="000A6FA2">
        <w:rPr>
          <w:rFonts w:ascii="Times New Roman" w:hAnsi="Times New Roman" w:cs="Times New Roman"/>
          <w:sz w:val="24"/>
          <w:szCs w:val="24"/>
        </w:rPr>
        <w:t>including torture</w:t>
      </w:r>
      <w:r w:rsidR="00A51501" w:rsidRPr="000A6FA2">
        <w:rPr>
          <w:rFonts w:ascii="Times New Roman" w:hAnsi="Times New Roman" w:cs="Times New Roman"/>
          <w:sz w:val="24"/>
          <w:szCs w:val="24"/>
        </w:rPr>
        <w:t>,</w:t>
      </w:r>
      <w:r w:rsidRPr="000A6FA2">
        <w:rPr>
          <w:rFonts w:ascii="Times New Roman" w:hAnsi="Times New Roman" w:cs="Times New Roman"/>
          <w:sz w:val="24"/>
          <w:szCs w:val="24"/>
        </w:rPr>
        <w:t xml:space="preserve"> </w:t>
      </w:r>
      <w:r w:rsidR="00015FA1" w:rsidRPr="000A6FA2">
        <w:rPr>
          <w:rFonts w:ascii="Times New Roman" w:hAnsi="Times New Roman" w:cs="Times New Roman"/>
          <w:sz w:val="24"/>
          <w:szCs w:val="24"/>
        </w:rPr>
        <w:t>observed to have been committed by the GSS meet this standard.</w:t>
      </w:r>
    </w:p>
    <w:p w14:paraId="0C45A03D" w14:textId="77777777" w:rsidR="008179D5" w:rsidRPr="000A6FA2" w:rsidRDefault="008179D5" w:rsidP="00841161">
      <w:pPr>
        <w:spacing w:after="0" w:line="360" w:lineRule="auto"/>
        <w:jc w:val="both"/>
        <w:rPr>
          <w:rFonts w:ascii="Times New Roman" w:hAnsi="Times New Roman" w:cs="Times New Roman"/>
          <w:sz w:val="24"/>
          <w:szCs w:val="24"/>
        </w:rPr>
      </w:pPr>
    </w:p>
    <w:p w14:paraId="66210486" w14:textId="719E5400" w:rsidR="008179D5" w:rsidRPr="000A6FA2" w:rsidRDefault="00015FA1" w:rsidP="00841161">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The actions taken by individuals within the GSS (including those individuals listed as perpetrators) have shown a pattern of abuse, torture, and ill</w:t>
      </w:r>
      <w:r w:rsidR="00A51501" w:rsidRPr="000A6FA2">
        <w:rPr>
          <w:rFonts w:ascii="Times New Roman" w:hAnsi="Times New Roman" w:cs="Times New Roman"/>
          <w:bCs/>
          <w:sz w:val="24"/>
          <w:szCs w:val="24"/>
        </w:rPr>
        <w:t>-</w:t>
      </w:r>
      <w:r w:rsidRPr="000A6FA2">
        <w:rPr>
          <w:rFonts w:ascii="Times New Roman" w:hAnsi="Times New Roman" w:cs="Times New Roman"/>
          <w:bCs/>
          <w:sz w:val="24"/>
          <w:szCs w:val="24"/>
        </w:rPr>
        <w:t xml:space="preserve">treatment that has continued from at least 2010 until the present. These actions constitute torture </w:t>
      </w:r>
      <w:r w:rsidR="00A51501" w:rsidRPr="000A6FA2">
        <w:rPr>
          <w:rFonts w:ascii="Times New Roman" w:hAnsi="Times New Roman" w:cs="Times New Roman"/>
          <w:bCs/>
          <w:sz w:val="24"/>
          <w:szCs w:val="24"/>
        </w:rPr>
        <w:t>under the Canadian Criminal Code</w:t>
      </w:r>
      <w:r w:rsidRPr="000A6FA2">
        <w:rPr>
          <w:rFonts w:ascii="Times New Roman" w:hAnsi="Times New Roman" w:cs="Times New Roman"/>
          <w:bCs/>
          <w:sz w:val="24"/>
          <w:szCs w:val="24"/>
        </w:rPr>
        <w:t xml:space="preserve">, as they were </w:t>
      </w:r>
      <w:r w:rsidR="00A51501" w:rsidRPr="000A6FA2">
        <w:rPr>
          <w:rFonts w:ascii="Times New Roman" w:hAnsi="Times New Roman" w:cs="Times New Roman"/>
          <w:bCs/>
          <w:sz w:val="24"/>
          <w:szCs w:val="24"/>
        </w:rPr>
        <w:t>acts inflicting severe physical and mental pain and suffering for the purpose of intimidation and coercion in hopes of obtaining a statement from an individual in custody.</w:t>
      </w:r>
      <w:r w:rsidRPr="000A6FA2">
        <w:rPr>
          <w:rFonts w:ascii="Times New Roman" w:hAnsi="Times New Roman" w:cs="Times New Roman"/>
          <w:bCs/>
          <w:sz w:val="24"/>
          <w:szCs w:val="24"/>
          <w:vertAlign w:val="superscript"/>
        </w:rPr>
        <w:footnoteReference w:id="19"/>
      </w:r>
      <w:r w:rsidRPr="000A6FA2">
        <w:rPr>
          <w:rFonts w:ascii="Times New Roman" w:hAnsi="Times New Roman" w:cs="Times New Roman"/>
          <w:bCs/>
          <w:sz w:val="24"/>
          <w:szCs w:val="24"/>
        </w:rPr>
        <w:t xml:space="preserve"> However, the </w:t>
      </w:r>
      <w:r w:rsidR="00A51501" w:rsidRPr="000A6FA2">
        <w:rPr>
          <w:rFonts w:ascii="Times New Roman" w:hAnsi="Times New Roman" w:cs="Times New Roman"/>
          <w:bCs/>
          <w:sz w:val="24"/>
          <w:szCs w:val="24"/>
        </w:rPr>
        <w:t>Canadian</w:t>
      </w:r>
      <w:r w:rsidRPr="000A6FA2">
        <w:rPr>
          <w:rFonts w:ascii="Times New Roman" w:hAnsi="Times New Roman" w:cs="Times New Roman"/>
          <w:bCs/>
          <w:sz w:val="24"/>
          <w:szCs w:val="24"/>
        </w:rPr>
        <w:t xml:space="preserve"> definition applies only to perpetrators and acts under the territorial or personal jurisdiction of </w:t>
      </w:r>
      <w:r w:rsidR="00A51501" w:rsidRPr="000A6FA2">
        <w:rPr>
          <w:rFonts w:ascii="Times New Roman" w:hAnsi="Times New Roman" w:cs="Times New Roman"/>
          <w:bCs/>
          <w:sz w:val="24"/>
          <w:szCs w:val="24"/>
        </w:rPr>
        <w:t>Canada</w:t>
      </w:r>
      <w:r w:rsidRPr="000A6FA2">
        <w:rPr>
          <w:rFonts w:ascii="Times New Roman" w:hAnsi="Times New Roman" w:cs="Times New Roman"/>
          <w:bCs/>
          <w:sz w:val="24"/>
          <w:szCs w:val="24"/>
        </w:rPr>
        <w:t>. As such, the international definition must also be considered, notably that found in</w:t>
      </w:r>
      <w:r w:rsidRPr="000A6FA2">
        <w:rPr>
          <w:rFonts w:ascii="Times New Roman" w:hAnsi="Times New Roman" w:cs="Times New Roman"/>
          <w:sz w:val="24"/>
          <w:szCs w:val="24"/>
        </w:rPr>
        <w:t xml:space="preserve"> </w:t>
      </w:r>
      <w:r w:rsidRPr="000A6FA2">
        <w:rPr>
          <w:rFonts w:ascii="Times New Roman" w:hAnsi="Times New Roman" w:cs="Times New Roman"/>
          <w:bCs/>
          <w:sz w:val="24"/>
          <w:szCs w:val="24"/>
        </w:rPr>
        <w:t>the Convention Against Torture and Other Forms of Cruel, Inhuman or Degrading Treatment or Punishment (CAT). These actions also meet the definition of torture under the CAT, as they were intentionally inflicted by public officials for the purpose of obtaining confessions, intimidation, or punishment.</w:t>
      </w:r>
      <w:r w:rsidRPr="000A6FA2">
        <w:rPr>
          <w:rFonts w:ascii="Times New Roman" w:hAnsi="Times New Roman" w:cs="Times New Roman"/>
          <w:bCs/>
          <w:sz w:val="24"/>
          <w:szCs w:val="24"/>
          <w:vertAlign w:val="superscript"/>
        </w:rPr>
        <w:footnoteReference w:id="20"/>
      </w:r>
      <w:r w:rsidRPr="000A6FA2">
        <w:rPr>
          <w:rFonts w:ascii="Times New Roman" w:hAnsi="Times New Roman" w:cs="Times New Roman"/>
          <w:bCs/>
          <w:sz w:val="24"/>
          <w:szCs w:val="24"/>
        </w:rPr>
        <w:t xml:space="preserve"> As such, these cases meet the threshold of a “</w:t>
      </w:r>
      <w:r w:rsidR="00A51501" w:rsidRPr="000A6FA2">
        <w:rPr>
          <w:rFonts w:ascii="Times New Roman" w:hAnsi="Times New Roman" w:cs="Times New Roman"/>
          <w:bCs/>
          <w:sz w:val="24"/>
          <w:szCs w:val="24"/>
        </w:rPr>
        <w:t>gross violation of</w:t>
      </w:r>
      <w:r w:rsidRPr="000A6FA2">
        <w:rPr>
          <w:rFonts w:ascii="Times New Roman" w:hAnsi="Times New Roman" w:cs="Times New Roman"/>
          <w:bCs/>
          <w:sz w:val="24"/>
          <w:szCs w:val="24"/>
        </w:rPr>
        <w:t xml:space="preserve"> </w:t>
      </w:r>
      <w:r w:rsidR="00A51501" w:rsidRPr="000A6FA2">
        <w:rPr>
          <w:rFonts w:ascii="Times New Roman" w:hAnsi="Times New Roman" w:cs="Times New Roman"/>
          <w:bCs/>
          <w:sz w:val="24"/>
          <w:szCs w:val="24"/>
        </w:rPr>
        <w:t>internationally recognized human rights</w:t>
      </w:r>
      <w:r w:rsidRPr="000A6FA2">
        <w:rPr>
          <w:rFonts w:ascii="Times New Roman" w:hAnsi="Times New Roman" w:cs="Times New Roman"/>
          <w:bCs/>
          <w:sz w:val="24"/>
          <w:szCs w:val="24"/>
        </w:rPr>
        <w:t xml:space="preserve">” and HRG hereby submits these individuals to be considered for sanctions under the </w:t>
      </w:r>
      <w:r w:rsidR="00702434" w:rsidRPr="000A6FA2">
        <w:rPr>
          <w:rFonts w:ascii="Times New Roman" w:hAnsi="Times New Roman" w:cs="Times New Roman"/>
          <w:bCs/>
          <w:sz w:val="24"/>
          <w:szCs w:val="24"/>
        </w:rPr>
        <w:t xml:space="preserve">JVCFOA </w:t>
      </w:r>
      <w:r w:rsidRPr="000A6FA2">
        <w:rPr>
          <w:rFonts w:ascii="Times New Roman" w:hAnsi="Times New Roman" w:cs="Times New Roman"/>
          <w:bCs/>
          <w:sz w:val="24"/>
          <w:szCs w:val="24"/>
        </w:rPr>
        <w:t xml:space="preserve">for their </w:t>
      </w:r>
      <w:r w:rsidR="006912F2" w:rsidRPr="000A6FA2">
        <w:rPr>
          <w:rFonts w:ascii="Times New Roman" w:hAnsi="Times New Roman" w:cs="Times New Roman"/>
          <w:bCs/>
          <w:sz w:val="24"/>
          <w:szCs w:val="24"/>
        </w:rPr>
        <w:t>roles</w:t>
      </w:r>
      <w:r w:rsidRPr="000A6FA2">
        <w:rPr>
          <w:rFonts w:ascii="Times New Roman" w:hAnsi="Times New Roman" w:cs="Times New Roman"/>
          <w:bCs/>
          <w:sz w:val="24"/>
          <w:szCs w:val="24"/>
        </w:rPr>
        <w:t xml:space="preserve"> </w:t>
      </w:r>
      <w:r w:rsidR="006912F2" w:rsidRPr="000A6FA2">
        <w:rPr>
          <w:rFonts w:ascii="Times New Roman" w:hAnsi="Times New Roman" w:cs="Times New Roman"/>
          <w:bCs/>
          <w:sz w:val="24"/>
          <w:szCs w:val="24"/>
        </w:rPr>
        <w:t>with</w:t>
      </w:r>
      <w:r w:rsidRPr="000A6FA2">
        <w:rPr>
          <w:rFonts w:ascii="Times New Roman" w:hAnsi="Times New Roman" w:cs="Times New Roman"/>
          <w:bCs/>
          <w:sz w:val="24"/>
          <w:szCs w:val="24"/>
        </w:rPr>
        <w:t>in a government entity that has perpetrated these abuses.</w:t>
      </w:r>
    </w:p>
    <w:p w14:paraId="1BB763A5" w14:textId="3F61786E" w:rsidR="008179D5" w:rsidRDefault="008179D5" w:rsidP="00841161">
      <w:pPr>
        <w:spacing w:after="0" w:line="360" w:lineRule="auto"/>
        <w:jc w:val="both"/>
        <w:rPr>
          <w:rFonts w:ascii="Times New Roman" w:hAnsi="Times New Roman" w:cs="Times New Roman"/>
          <w:bCs/>
          <w:sz w:val="24"/>
          <w:szCs w:val="24"/>
        </w:rPr>
      </w:pPr>
    </w:p>
    <w:p w14:paraId="1955E88F" w14:textId="77777777" w:rsidR="003B04FE" w:rsidRPr="000A6FA2" w:rsidRDefault="003B04FE" w:rsidP="00841161">
      <w:pPr>
        <w:spacing w:after="0" w:line="360" w:lineRule="auto"/>
        <w:jc w:val="both"/>
        <w:rPr>
          <w:rFonts w:ascii="Times New Roman" w:hAnsi="Times New Roman" w:cs="Times New Roman"/>
          <w:bCs/>
          <w:sz w:val="24"/>
          <w:szCs w:val="24"/>
        </w:rPr>
      </w:pPr>
      <w:bookmarkStart w:id="5" w:name="_GoBack"/>
      <w:bookmarkEnd w:id="5"/>
    </w:p>
    <w:p w14:paraId="6576780C" w14:textId="77777777" w:rsidR="008179D5" w:rsidRPr="000A6FA2" w:rsidRDefault="00015FA1" w:rsidP="00841161">
      <w:pPr>
        <w:pStyle w:val="ListParagraph"/>
        <w:numPr>
          <w:ilvl w:val="0"/>
          <w:numId w:val="8"/>
        </w:numPr>
        <w:spacing w:after="0" w:line="360" w:lineRule="auto"/>
        <w:jc w:val="both"/>
        <w:rPr>
          <w:rFonts w:ascii="Times New Roman" w:hAnsi="Times New Roman" w:cs="Times New Roman"/>
          <w:bCs/>
          <w:sz w:val="24"/>
          <w:szCs w:val="24"/>
        </w:rPr>
      </w:pPr>
      <w:r w:rsidRPr="000A6FA2">
        <w:rPr>
          <w:rFonts w:ascii="Times New Roman" w:hAnsi="Times New Roman" w:cs="Times New Roman"/>
          <w:bCs/>
          <w:sz w:val="24"/>
          <w:szCs w:val="24"/>
        </w:rPr>
        <w:lastRenderedPageBreak/>
        <w:t>Roles of the Individual Perpetrators</w:t>
      </w:r>
    </w:p>
    <w:p w14:paraId="0CE84CAA" w14:textId="77777777" w:rsidR="008179D5" w:rsidRPr="000A6FA2" w:rsidRDefault="008179D5" w:rsidP="00841161">
      <w:pPr>
        <w:spacing w:after="0" w:line="360" w:lineRule="auto"/>
        <w:jc w:val="both"/>
        <w:rPr>
          <w:rFonts w:ascii="Times New Roman" w:hAnsi="Times New Roman" w:cs="Times New Roman"/>
          <w:bCs/>
          <w:sz w:val="24"/>
          <w:szCs w:val="24"/>
        </w:rPr>
      </w:pPr>
    </w:p>
    <w:p w14:paraId="5A8F0EF9" w14:textId="7EF51905" w:rsidR="00A01684" w:rsidRPr="000A6FA2" w:rsidRDefault="00DB22F6" w:rsidP="00A01684">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 xml:space="preserve">The </w:t>
      </w:r>
      <w:r w:rsidR="00702434" w:rsidRPr="000A6FA2">
        <w:rPr>
          <w:rFonts w:ascii="Times New Roman" w:hAnsi="Times New Roman" w:cs="Times New Roman"/>
          <w:bCs/>
          <w:sz w:val="24"/>
          <w:szCs w:val="24"/>
        </w:rPr>
        <w:t>JVCFOA</w:t>
      </w:r>
      <w:r w:rsidR="00015FA1" w:rsidRPr="000A6FA2">
        <w:rPr>
          <w:rFonts w:ascii="Times New Roman" w:hAnsi="Times New Roman" w:cs="Times New Roman"/>
          <w:bCs/>
          <w:sz w:val="24"/>
          <w:szCs w:val="24"/>
        </w:rPr>
        <w:t xml:space="preserve"> </w:t>
      </w:r>
      <w:r w:rsidR="00702434" w:rsidRPr="000A6FA2">
        <w:rPr>
          <w:rFonts w:ascii="Times New Roman" w:hAnsi="Times New Roman" w:cs="Times New Roman"/>
          <w:bCs/>
          <w:sz w:val="24"/>
          <w:szCs w:val="24"/>
        </w:rPr>
        <w:t xml:space="preserve">may be used to </w:t>
      </w:r>
      <w:r w:rsidR="00015FA1" w:rsidRPr="000A6FA2">
        <w:rPr>
          <w:rFonts w:ascii="Times New Roman" w:hAnsi="Times New Roman" w:cs="Times New Roman"/>
          <w:bCs/>
          <w:sz w:val="24"/>
          <w:szCs w:val="24"/>
        </w:rPr>
        <w:t xml:space="preserve">sanction </w:t>
      </w:r>
      <w:r w:rsidR="00702434" w:rsidRPr="000A6FA2">
        <w:rPr>
          <w:rFonts w:ascii="Times New Roman" w:hAnsi="Times New Roman" w:cs="Times New Roman"/>
          <w:bCs/>
          <w:sz w:val="24"/>
          <w:szCs w:val="24"/>
        </w:rPr>
        <w:t xml:space="preserve">those </w:t>
      </w:r>
      <w:r w:rsidR="00015FA1" w:rsidRPr="000A6FA2">
        <w:rPr>
          <w:rFonts w:ascii="Times New Roman" w:hAnsi="Times New Roman" w:cs="Times New Roman"/>
          <w:bCs/>
          <w:sz w:val="24"/>
          <w:szCs w:val="24"/>
        </w:rPr>
        <w:t xml:space="preserve">individuals who are </w:t>
      </w:r>
      <w:r w:rsidR="00D20445" w:rsidRPr="000A6FA2">
        <w:rPr>
          <w:rFonts w:ascii="Times New Roman" w:hAnsi="Times New Roman" w:cs="Times New Roman"/>
          <w:sz w:val="24"/>
          <w:szCs w:val="24"/>
        </w:rPr>
        <w:t>acting as agents “of or on behalf of a foreign state in a matter relating to</w:t>
      </w:r>
      <w:r w:rsidR="00842FB5" w:rsidRPr="000A6FA2">
        <w:rPr>
          <w:rFonts w:ascii="Times New Roman" w:hAnsi="Times New Roman" w:cs="Times New Roman"/>
          <w:sz w:val="24"/>
          <w:szCs w:val="24"/>
        </w:rPr>
        <w:t xml:space="preserve"> . . . </w:t>
      </w:r>
      <w:r w:rsidR="00D20445" w:rsidRPr="000A6FA2">
        <w:rPr>
          <w:rFonts w:ascii="Times New Roman" w:hAnsi="Times New Roman" w:cs="Times New Roman"/>
          <w:sz w:val="24"/>
          <w:szCs w:val="24"/>
        </w:rPr>
        <w:t xml:space="preserve">gross violations of internationally recognized human rights” </w:t>
      </w:r>
      <w:r w:rsidR="00842FB5" w:rsidRPr="000A6FA2">
        <w:rPr>
          <w:rFonts w:ascii="Times New Roman" w:hAnsi="Times New Roman" w:cs="Times New Roman"/>
          <w:sz w:val="24"/>
          <w:szCs w:val="24"/>
        </w:rPr>
        <w:t>where</w:t>
      </w:r>
      <w:r w:rsidR="00D20445" w:rsidRPr="000A6FA2">
        <w:rPr>
          <w:rFonts w:ascii="Times New Roman" w:hAnsi="Times New Roman" w:cs="Times New Roman"/>
          <w:sz w:val="24"/>
          <w:szCs w:val="24"/>
        </w:rPr>
        <w:t xml:space="preserve"> command responsibility can be established</w:t>
      </w:r>
      <w:r w:rsidR="00842FB5" w:rsidRPr="000A6FA2">
        <w:rPr>
          <w:rFonts w:ascii="Times New Roman" w:hAnsi="Times New Roman" w:cs="Times New Roman"/>
          <w:sz w:val="24"/>
          <w:szCs w:val="24"/>
        </w:rPr>
        <w:t xml:space="preserve">. </w:t>
      </w:r>
      <w:r w:rsidR="00015FA1" w:rsidRPr="000A6FA2">
        <w:rPr>
          <w:rFonts w:ascii="Times New Roman" w:hAnsi="Times New Roman" w:cs="Times New Roman"/>
          <w:bCs/>
          <w:sz w:val="24"/>
          <w:szCs w:val="24"/>
        </w:rPr>
        <w:t xml:space="preserve">As explained previously, the GSS is organized under the Ministry of Security of </w:t>
      </w:r>
      <w:proofErr w:type="spellStart"/>
      <w:r w:rsidR="00015FA1" w:rsidRPr="000A6FA2">
        <w:rPr>
          <w:rFonts w:ascii="Times New Roman" w:hAnsi="Times New Roman" w:cs="Times New Roman"/>
          <w:bCs/>
          <w:sz w:val="24"/>
          <w:szCs w:val="24"/>
        </w:rPr>
        <w:t>Generica</w:t>
      </w:r>
      <w:proofErr w:type="spellEnd"/>
      <w:r w:rsidR="00015FA1" w:rsidRPr="000A6FA2">
        <w:rPr>
          <w:rFonts w:ascii="Times New Roman" w:hAnsi="Times New Roman" w:cs="Times New Roman"/>
          <w:bCs/>
          <w:sz w:val="24"/>
          <w:szCs w:val="24"/>
        </w:rPr>
        <w:t xml:space="preserve">, as reflected in the attached Ministry of Security Organizational Chart. Each of the perpetrators named in this submission held an officer level or otherwise leadership position within the Ministry of Security or the GSS specifically during the period in which the human rights abuses detailed above and in the accompanying evidence were perpetrated. </w:t>
      </w:r>
      <w:r w:rsidR="00EE15CC" w:rsidRPr="000A6FA2">
        <w:rPr>
          <w:rFonts w:ascii="Times New Roman" w:hAnsi="Times New Roman" w:cs="Times New Roman"/>
          <w:bCs/>
          <w:sz w:val="24"/>
          <w:szCs w:val="24"/>
        </w:rPr>
        <w:t>They each qualify for criminal sanction under the definition of command responsibility as provided by the ICTY.</w:t>
      </w:r>
    </w:p>
    <w:p w14:paraId="49BD8F2E" w14:textId="77777777" w:rsidR="00EE15CC" w:rsidRPr="000A6FA2" w:rsidRDefault="00EE15CC" w:rsidP="00841161">
      <w:pPr>
        <w:spacing w:after="0" w:line="360" w:lineRule="auto"/>
        <w:jc w:val="both"/>
        <w:rPr>
          <w:rFonts w:ascii="Times New Roman" w:hAnsi="Times New Roman" w:cs="Times New Roman"/>
          <w:bCs/>
          <w:sz w:val="24"/>
          <w:szCs w:val="24"/>
        </w:rPr>
      </w:pPr>
    </w:p>
    <w:p w14:paraId="56132068" w14:textId="1BCDC849" w:rsidR="00EE15CC" w:rsidRPr="000A6FA2" w:rsidRDefault="00EE15CC" w:rsidP="00841161">
      <w:pPr>
        <w:spacing w:after="0" w:line="360" w:lineRule="auto"/>
        <w:ind w:firstLine="720"/>
        <w:jc w:val="both"/>
        <w:rPr>
          <w:rFonts w:ascii="Times New Roman" w:hAnsi="Times New Roman" w:cs="Times New Roman"/>
          <w:bCs/>
          <w:sz w:val="24"/>
          <w:szCs w:val="24"/>
        </w:rPr>
      </w:pPr>
      <w:r w:rsidRPr="000A6FA2">
        <w:rPr>
          <w:rFonts w:ascii="Times New Roman" w:hAnsi="Times New Roman" w:cs="Times New Roman"/>
          <w:bCs/>
          <w:sz w:val="24"/>
          <w:szCs w:val="24"/>
        </w:rPr>
        <w:t xml:space="preserve">At the time of the commission of the offences in question, a superior-subordinate relationship existed between the listed officials and those involved in the direct commission of the crimes described. </w:t>
      </w:r>
      <w:r w:rsidR="00015FA1" w:rsidRPr="000A6FA2">
        <w:rPr>
          <w:rFonts w:ascii="Times New Roman" w:hAnsi="Times New Roman" w:cs="Times New Roman"/>
          <w:bCs/>
          <w:sz w:val="24"/>
          <w:szCs w:val="24"/>
        </w:rPr>
        <w:t xml:space="preserve">Moreover, the evidence discussed in this submission confirms that </w:t>
      </w:r>
      <w:r w:rsidR="00015FA1" w:rsidRPr="000A6FA2">
        <w:rPr>
          <w:rFonts w:ascii="Times New Roman" w:hAnsi="Times New Roman" w:cs="Times New Roman"/>
          <w:sz w:val="24"/>
          <w:szCs w:val="24"/>
        </w:rPr>
        <w:t xml:space="preserve">there is a pattern and practice of human rights abuse by the GSS that could exist only if condoned by officials at all levels of authority. </w:t>
      </w:r>
      <w:r w:rsidR="00015FA1" w:rsidRPr="000A6FA2">
        <w:rPr>
          <w:rFonts w:ascii="Times New Roman" w:hAnsi="Times New Roman" w:cs="Times New Roman"/>
          <w:bCs/>
          <w:sz w:val="24"/>
          <w:szCs w:val="24"/>
        </w:rPr>
        <w:t>Due to the widespread and regular nature of these abuses, and the fact that these incidents of torture have been well known</w:t>
      </w:r>
      <w:r w:rsidRPr="000A6FA2">
        <w:rPr>
          <w:rFonts w:ascii="Times New Roman" w:hAnsi="Times New Roman" w:cs="Times New Roman"/>
          <w:bCs/>
          <w:sz w:val="24"/>
          <w:szCs w:val="24"/>
        </w:rPr>
        <w:t>,</w:t>
      </w:r>
      <w:r w:rsidR="00015FA1" w:rsidRPr="000A6FA2">
        <w:rPr>
          <w:rFonts w:ascii="Times New Roman" w:hAnsi="Times New Roman" w:cs="Times New Roman"/>
          <w:bCs/>
          <w:sz w:val="24"/>
          <w:szCs w:val="24"/>
        </w:rPr>
        <w:t xml:space="preserve"> documented</w:t>
      </w:r>
      <w:r w:rsidRPr="000A6FA2">
        <w:rPr>
          <w:rFonts w:ascii="Times New Roman" w:hAnsi="Times New Roman" w:cs="Times New Roman"/>
          <w:bCs/>
          <w:sz w:val="24"/>
          <w:szCs w:val="24"/>
        </w:rPr>
        <w:t>,</w:t>
      </w:r>
      <w:r w:rsidR="00015FA1" w:rsidRPr="000A6FA2">
        <w:rPr>
          <w:rFonts w:ascii="Times New Roman" w:hAnsi="Times New Roman" w:cs="Times New Roman"/>
          <w:bCs/>
          <w:sz w:val="24"/>
          <w:szCs w:val="24"/>
        </w:rPr>
        <w:t xml:space="preserve"> and occurred repeatedly for a period of more than several years, HRG submits that each of the </w:t>
      </w:r>
      <w:r w:rsidR="00702434" w:rsidRPr="000A6FA2">
        <w:rPr>
          <w:rFonts w:ascii="Times New Roman" w:hAnsi="Times New Roman" w:cs="Times New Roman"/>
          <w:bCs/>
          <w:sz w:val="24"/>
          <w:szCs w:val="24"/>
        </w:rPr>
        <w:t xml:space="preserve">named </w:t>
      </w:r>
      <w:r w:rsidR="00015FA1" w:rsidRPr="000A6FA2">
        <w:rPr>
          <w:rFonts w:ascii="Times New Roman" w:hAnsi="Times New Roman" w:cs="Times New Roman"/>
          <w:bCs/>
          <w:sz w:val="24"/>
          <w:szCs w:val="24"/>
        </w:rPr>
        <w:t xml:space="preserve">individuals were knowingly </w:t>
      </w:r>
      <w:r w:rsidR="00015FA1" w:rsidRPr="000A6FA2">
        <w:rPr>
          <w:rFonts w:ascii="Times New Roman" w:hAnsi="Times New Roman" w:cs="Times New Roman"/>
          <w:sz w:val="24"/>
          <w:szCs w:val="24"/>
        </w:rPr>
        <w:t xml:space="preserve">complicit in, and </w:t>
      </w:r>
      <w:r w:rsidRPr="000A6FA2">
        <w:rPr>
          <w:rFonts w:ascii="Times New Roman" w:hAnsi="Times New Roman" w:cs="Times New Roman"/>
          <w:sz w:val="24"/>
          <w:szCs w:val="24"/>
        </w:rPr>
        <w:t>knew</w:t>
      </w:r>
      <w:r w:rsidR="00015FA1" w:rsidRPr="000A6FA2">
        <w:rPr>
          <w:rFonts w:ascii="Times New Roman" w:hAnsi="Times New Roman" w:cs="Times New Roman"/>
          <w:sz w:val="24"/>
          <w:szCs w:val="24"/>
        </w:rPr>
        <w:t xml:space="preserve"> or should </w:t>
      </w:r>
      <w:r w:rsidRPr="000A6FA2">
        <w:rPr>
          <w:rFonts w:ascii="Times New Roman" w:hAnsi="Times New Roman" w:cs="Times New Roman"/>
          <w:sz w:val="24"/>
          <w:szCs w:val="24"/>
        </w:rPr>
        <w:t xml:space="preserve">have </w:t>
      </w:r>
      <w:r w:rsidR="00015FA1" w:rsidRPr="000A6FA2">
        <w:rPr>
          <w:rFonts w:ascii="Times New Roman" w:hAnsi="Times New Roman" w:cs="Times New Roman"/>
          <w:sz w:val="24"/>
          <w:szCs w:val="24"/>
        </w:rPr>
        <w:t>know</w:t>
      </w:r>
      <w:r w:rsidRPr="000A6FA2">
        <w:rPr>
          <w:rFonts w:ascii="Times New Roman" w:hAnsi="Times New Roman" w:cs="Times New Roman"/>
          <w:sz w:val="24"/>
          <w:szCs w:val="24"/>
        </w:rPr>
        <w:t>n</w:t>
      </w:r>
      <w:r w:rsidR="00015FA1" w:rsidRPr="000A6FA2">
        <w:rPr>
          <w:rFonts w:ascii="Times New Roman" w:hAnsi="Times New Roman" w:cs="Times New Roman"/>
          <w:sz w:val="24"/>
          <w:szCs w:val="24"/>
        </w:rPr>
        <w:t xml:space="preserve"> that the government entities they have led, or their subordinates within those entities, engaged in ongoing human rights abuses. Furthermore, the named individuals failed to take necessary measures to halt the abuses or to investigate them in a genuine effort to impose punishment on the perpetrators</w:t>
      </w:r>
      <w:r w:rsidR="00015FA1" w:rsidRPr="000A6FA2">
        <w:rPr>
          <w:rFonts w:ascii="Times New Roman" w:hAnsi="Times New Roman" w:cs="Times New Roman"/>
          <w:bCs/>
          <w:sz w:val="24"/>
          <w:szCs w:val="24"/>
        </w:rPr>
        <w:t xml:space="preserve">. </w:t>
      </w:r>
    </w:p>
    <w:p w14:paraId="429101AC" w14:textId="77777777" w:rsidR="00EE15CC" w:rsidRPr="000A6FA2" w:rsidRDefault="00EE15CC" w:rsidP="00841161">
      <w:pPr>
        <w:spacing w:after="0" w:line="360" w:lineRule="auto"/>
        <w:jc w:val="both"/>
        <w:rPr>
          <w:rFonts w:ascii="Times New Roman" w:hAnsi="Times New Roman" w:cs="Times New Roman"/>
          <w:bCs/>
          <w:sz w:val="24"/>
          <w:szCs w:val="24"/>
        </w:rPr>
      </w:pPr>
    </w:p>
    <w:p w14:paraId="73760B51" w14:textId="5B852FAF" w:rsidR="008F2731" w:rsidRPr="000B212C" w:rsidRDefault="009D3D50" w:rsidP="000B212C">
      <w:pPr>
        <w:pStyle w:val="Heading1"/>
        <w:spacing w:line="360" w:lineRule="auto"/>
        <w:rPr>
          <w:rFonts w:cs="Times New Roman"/>
          <w:sz w:val="32"/>
          <w:szCs w:val="32"/>
          <w:u w:val="single"/>
        </w:rPr>
      </w:pPr>
      <w:r w:rsidRPr="000A6FA2">
        <w:rPr>
          <w:rFonts w:cs="Times New Roman"/>
          <w:b w:val="0"/>
        </w:rPr>
        <w:br w:type="column"/>
      </w:r>
      <w:bookmarkStart w:id="6" w:name="_Toc42012907"/>
      <w:r w:rsidR="004E3D69" w:rsidRPr="000A6FA2">
        <w:rPr>
          <w:rFonts w:cs="Times New Roman"/>
          <w:color w:val="000000" w:themeColor="text1"/>
          <w:sz w:val="32"/>
          <w:szCs w:val="32"/>
          <w:u w:val="single"/>
        </w:rPr>
        <w:lastRenderedPageBreak/>
        <w:t xml:space="preserve">Section 6. </w:t>
      </w:r>
      <w:r w:rsidR="00015FA1" w:rsidRPr="000A6FA2">
        <w:rPr>
          <w:rFonts w:cs="Times New Roman"/>
          <w:color w:val="000000" w:themeColor="text1"/>
          <w:sz w:val="32"/>
          <w:szCs w:val="32"/>
          <w:u w:val="single"/>
        </w:rPr>
        <w:t>Discussion of Contrary Evidence/Arguments</w:t>
      </w:r>
      <w:bookmarkEnd w:id="6"/>
    </w:p>
    <w:p w14:paraId="306BD611" w14:textId="77777777" w:rsidR="008F2731" w:rsidRPr="000A6FA2" w:rsidRDefault="008F2731" w:rsidP="00841161">
      <w:pPr>
        <w:spacing w:line="360" w:lineRule="auto"/>
        <w:contextualSpacing/>
        <w:jc w:val="both"/>
        <w:rPr>
          <w:rFonts w:ascii="Times New Roman" w:hAnsi="Times New Roman" w:cs="Times New Roman"/>
          <w:sz w:val="24"/>
          <w:szCs w:val="24"/>
        </w:rPr>
      </w:pPr>
    </w:p>
    <w:p w14:paraId="024581CD" w14:textId="77777777" w:rsidR="00DD3149" w:rsidRPr="000A6FA2" w:rsidRDefault="00DD3149" w:rsidP="00841161">
      <w:pPr>
        <w:spacing w:after="0" w:line="360" w:lineRule="auto"/>
        <w:jc w:val="center"/>
        <w:rPr>
          <w:rFonts w:ascii="Times New Roman" w:hAnsi="Times New Roman" w:cs="Times New Roman"/>
          <w:sz w:val="28"/>
          <w:szCs w:val="28"/>
        </w:rPr>
      </w:pPr>
      <w:r w:rsidRPr="000A6FA2">
        <w:rPr>
          <w:rFonts w:ascii="Times New Roman" w:hAnsi="Times New Roman" w:cs="Times New Roman"/>
          <w:bCs/>
          <w:sz w:val="28"/>
          <w:szCs w:val="28"/>
        </w:rPr>
        <w:t>***SAMPLE TEXT***</w:t>
      </w:r>
    </w:p>
    <w:p w14:paraId="3D58EBAC" w14:textId="77777777" w:rsidR="008179D5" w:rsidRPr="000A6FA2" w:rsidRDefault="008179D5" w:rsidP="00841161">
      <w:pPr>
        <w:spacing w:after="0" w:line="360" w:lineRule="auto"/>
        <w:jc w:val="both"/>
        <w:rPr>
          <w:rFonts w:ascii="Times New Roman" w:hAnsi="Times New Roman" w:cs="Times New Roman"/>
        </w:rPr>
      </w:pPr>
    </w:p>
    <w:p w14:paraId="3F914414" w14:textId="72B79455" w:rsidR="002459E0" w:rsidRPr="000A6FA2" w:rsidRDefault="00DD3149" w:rsidP="00841161">
      <w:pPr>
        <w:spacing w:after="0" w:line="360" w:lineRule="auto"/>
        <w:ind w:firstLine="720"/>
        <w:jc w:val="both"/>
        <w:rPr>
          <w:rFonts w:ascii="Times New Roman" w:hAnsi="Times New Roman" w:cs="Times New Roman"/>
          <w:sz w:val="24"/>
          <w:szCs w:val="24"/>
        </w:rPr>
      </w:pPr>
      <w:r w:rsidRPr="000A6FA2">
        <w:rPr>
          <w:rFonts w:ascii="Times New Roman" w:hAnsi="Times New Roman" w:cs="Times New Roman"/>
          <w:sz w:val="24"/>
          <w:szCs w:val="24"/>
        </w:rPr>
        <w:t xml:space="preserve">HRG is not aware of any contradictory, countervailing, or exculpatory evidence concerning the alleged responsibility of Col John Smith and Col Edward Doe for acts of torture committed by GSS members under their command. While the Government of </w:t>
      </w:r>
      <w:proofErr w:type="spellStart"/>
      <w:r w:rsidRPr="000A6FA2">
        <w:rPr>
          <w:rFonts w:ascii="Times New Roman" w:hAnsi="Times New Roman" w:cs="Times New Roman"/>
          <w:sz w:val="24"/>
          <w:szCs w:val="24"/>
        </w:rPr>
        <w:t>Generica</w:t>
      </w:r>
      <w:proofErr w:type="spellEnd"/>
      <w:r w:rsidRPr="000A6FA2">
        <w:rPr>
          <w:rFonts w:ascii="Times New Roman" w:hAnsi="Times New Roman" w:cs="Times New Roman"/>
          <w:sz w:val="24"/>
          <w:szCs w:val="24"/>
        </w:rPr>
        <w:t xml:space="preserve"> has routinely denied that </w:t>
      </w:r>
      <w:r w:rsidR="00DE09FD" w:rsidRPr="000A6FA2">
        <w:rPr>
          <w:rFonts w:ascii="Times New Roman" w:hAnsi="Times New Roman" w:cs="Times New Roman"/>
          <w:sz w:val="24"/>
          <w:szCs w:val="24"/>
        </w:rPr>
        <w:t xml:space="preserve">members of the GSS commit </w:t>
      </w:r>
      <w:r w:rsidRPr="000A6FA2">
        <w:rPr>
          <w:rFonts w:ascii="Times New Roman" w:hAnsi="Times New Roman" w:cs="Times New Roman"/>
          <w:sz w:val="24"/>
          <w:szCs w:val="24"/>
        </w:rPr>
        <w:t>torture</w:t>
      </w:r>
      <w:r w:rsidR="00DE09FD" w:rsidRPr="000A6FA2">
        <w:rPr>
          <w:rFonts w:ascii="Times New Roman" w:hAnsi="Times New Roman" w:cs="Times New Roman"/>
          <w:sz w:val="24"/>
          <w:szCs w:val="24"/>
        </w:rPr>
        <w:t>,</w:t>
      </w:r>
      <w:r w:rsidRPr="000A6FA2">
        <w:rPr>
          <w:rFonts w:ascii="Times New Roman" w:hAnsi="Times New Roman" w:cs="Times New Roman"/>
          <w:sz w:val="24"/>
          <w:szCs w:val="24"/>
        </w:rPr>
        <w:t xml:space="preserve"> </w:t>
      </w:r>
      <w:r w:rsidR="00DE09FD" w:rsidRPr="000A6FA2">
        <w:rPr>
          <w:rFonts w:ascii="Times New Roman" w:hAnsi="Times New Roman" w:cs="Times New Roman"/>
          <w:sz w:val="24"/>
          <w:szCs w:val="24"/>
        </w:rPr>
        <w:t>HRG finds these claims lack credibility given the extensive documentation of such acts by credible bodies, as referenced throughout this submission.</w:t>
      </w:r>
    </w:p>
    <w:p w14:paraId="71DD6B0B" w14:textId="6903DF35" w:rsidR="002459E0" w:rsidRPr="000A6FA2" w:rsidRDefault="000D7702" w:rsidP="000D7702">
      <w:pPr>
        <w:pStyle w:val="Heading1"/>
        <w:spacing w:line="360" w:lineRule="auto"/>
        <w:jc w:val="left"/>
        <w:rPr>
          <w:rFonts w:cs="Times New Roman"/>
          <w:sz w:val="24"/>
          <w:szCs w:val="24"/>
        </w:rPr>
      </w:pPr>
      <w:r w:rsidRPr="000A6FA2">
        <w:rPr>
          <w:rFonts w:cs="Times New Roman"/>
          <w:sz w:val="24"/>
          <w:szCs w:val="24"/>
        </w:rPr>
        <w:t xml:space="preserve"> </w:t>
      </w:r>
    </w:p>
    <w:p w14:paraId="182AD283" w14:textId="77777777" w:rsidR="006A2FFC" w:rsidRPr="000A6FA2" w:rsidRDefault="006A2FFC">
      <w:pPr>
        <w:spacing w:after="0" w:line="240" w:lineRule="auto"/>
        <w:jc w:val="both"/>
        <w:rPr>
          <w:rFonts w:ascii="Times New Roman" w:hAnsi="Times New Roman" w:cs="Times New Roman"/>
          <w:sz w:val="24"/>
          <w:szCs w:val="24"/>
        </w:rPr>
      </w:pPr>
    </w:p>
    <w:sectPr w:rsidR="006A2FFC" w:rsidRPr="000A6FA2" w:rsidSect="00EE6A09">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369D" w14:textId="77777777" w:rsidR="00F012CE" w:rsidRDefault="00F012CE">
      <w:pPr>
        <w:spacing w:after="0" w:line="240" w:lineRule="auto"/>
      </w:pPr>
      <w:r>
        <w:separator/>
      </w:r>
    </w:p>
  </w:endnote>
  <w:endnote w:type="continuationSeparator" w:id="0">
    <w:p w14:paraId="574369EF" w14:textId="77777777" w:rsidR="00F012CE" w:rsidRDefault="00F0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4370670"/>
      <w:docPartObj>
        <w:docPartGallery w:val="Page Numbers (Bottom of Page)"/>
        <w:docPartUnique/>
      </w:docPartObj>
    </w:sdtPr>
    <w:sdtEndPr>
      <w:rPr>
        <w:rStyle w:val="PageNumber"/>
      </w:rPr>
    </w:sdtEndPr>
    <w:sdtContent>
      <w:p w14:paraId="061DCCEB" w14:textId="1AB134BB" w:rsidR="00B816E5" w:rsidRDefault="00B816E5" w:rsidP="00380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29B09" w14:textId="77777777" w:rsidR="00B816E5" w:rsidRDefault="00B816E5" w:rsidP="00EE6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242060648"/>
      <w:docPartObj>
        <w:docPartGallery w:val="Page Numbers (Bottom of Page)"/>
        <w:docPartUnique/>
      </w:docPartObj>
    </w:sdtPr>
    <w:sdtEndPr>
      <w:rPr>
        <w:rStyle w:val="PageNumber"/>
      </w:rPr>
    </w:sdtEndPr>
    <w:sdtContent>
      <w:p w14:paraId="51397F97" w14:textId="5330D584" w:rsidR="00B816E5" w:rsidRPr="00B01619" w:rsidRDefault="00B816E5" w:rsidP="00380CE7">
        <w:pPr>
          <w:pStyle w:val="Footer"/>
          <w:framePr w:wrap="none" w:vAnchor="text" w:hAnchor="margin" w:xAlign="right" w:y="1"/>
          <w:rPr>
            <w:rStyle w:val="PageNumber"/>
            <w:rFonts w:ascii="Times New Roman" w:hAnsi="Times New Roman" w:cs="Times New Roman"/>
            <w:sz w:val="20"/>
            <w:szCs w:val="20"/>
          </w:rPr>
        </w:pPr>
        <w:r w:rsidRPr="00B01619">
          <w:rPr>
            <w:rStyle w:val="PageNumber"/>
            <w:rFonts w:ascii="Times New Roman" w:hAnsi="Times New Roman" w:cs="Times New Roman"/>
            <w:sz w:val="20"/>
            <w:szCs w:val="20"/>
          </w:rPr>
          <w:fldChar w:fldCharType="begin"/>
        </w:r>
        <w:r w:rsidRPr="00B01619">
          <w:rPr>
            <w:rStyle w:val="PageNumber"/>
            <w:rFonts w:ascii="Times New Roman" w:hAnsi="Times New Roman" w:cs="Times New Roman"/>
            <w:sz w:val="20"/>
            <w:szCs w:val="20"/>
          </w:rPr>
          <w:instrText xml:space="preserve"> PAGE </w:instrText>
        </w:r>
        <w:r w:rsidRPr="00B01619">
          <w:rPr>
            <w:rStyle w:val="PageNumber"/>
            <w:rFonts w:ascii="Times New Roman" w:hAnsi="Times New Roman" w:cs="Times New Roman"/>
            <w:sz w:val="20"/>
            <w:szCs w:val="20"/>
          </w:rPr>
          <w:fldChar w:fldCharType="separate"/>
        </w:r>
        <w:r w:rsidR="00625F91">
          <w:rPr>
            <w:rStyle w:val="PageNumber"/>
            <w:rFonts w:ascii="Times New Roman" w:hAnsi="Times New Roman" w:cs="Times New Roman"/>
            <w:noProof/>
            <w:sz w:val="20"/>
            <w:szCs w:val="20"/>
          </w:rPr>
          <w:t>9</w:t>
        </w:r>
        <w:r w:rsidRPr="00B01619">
          <w:rPr>
            <w:rStyle w:val="PageNumber"/>
            <w:rFonts w:ascii="Times New Roman" w:hAnsi="Times New Roman" w:cs="Times New Roman"/>
            <w:sz w:val="20"/>
            <w:szCs w:val="20"/>
          </w:rPr>
          <w:fldChar w:fldCharType="end"/>
        </w:r>
      </w:p>
    </w:sdtContent>
  </w:sdt>
  <w:p w14:paraId="1B2BE4F5" w14:textId="6E626BB4" w:rsidR="00B816E5" w:rsidRPr="000F6EA1" w:rsidRDefault="00B816E5" w:rsidP="00EE6A09">
    <w:pPr>
      <w:pStyle w:val="Footer"/>
      <w:ind w:right="360"/>
      <w:jc w:val="right"/>
      <w:rPr>
        <w:rFonts w:ascii="Times New Roman" w:hAnsi="Times New Roman" w:cs="Times New Roman"/>
        <w:sz w:val="20"/>
        <w:szCs w:val="20"/>
      </w:rPr>
    </w:pPr>
  </w:p>
  <w:p w14:paraId="7DFB5E78" w14:textId="77777777" w:rsidR="00B816E5" w:rsidRDefault="00B81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4A03" w14:textId="77777777" w:rsidR="00F012CE" w:rsidRDefault="00F012CE">
      <w:pPr>
        <w:spacing w:after="0" w:line="240" w:lineRule="auto"/>
      </w:pPr>
      <w:r>
        <w:separator/>
      </w:r>
    </w:p>
  </w:footnote>
  <w:footnote w:type="continuationSeparator" w:id="0">
    <w:p w14:paraId="0B86C650" w14:textId="77777777" w:rsidR="00F012CE" w:rsidRDefault="00F012CE">
      <w:pPr>
        <w:spacing w:after="0" w:line="240" w:lineRule="auto"/>
      </w:pPr>
      <w:r>
        <w:continuationSeparator/>
      </w:r>
    </w:p>
  </w:footnote>
  <w:footnote w:id="1">
    <w:p w14:paraId="2F58D811" w14:textId="3304E0AB"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w:t>
      </w:r>
      <w:r w:rsidRPr="00502502">
        <w:rPr>
          <w:rFonts w:ascii="Times New Roman" w:hAnsi="Times New Roman" w:cs="Times New Roman"/>
          <w:i/>
        </w:rPr>
        <w:t>Citation with link to online availability, if possible.</w:t>
      </w:r>
      <w:r w:rsidRPr="00502502">
        <w:rPr>
          <w:rFonts w:ascii="Times New Roman" w:hAnsi="Times New Roman" w:cs="Times New Roman"/>
        </w:rPr>
        <w:t xml:space="preserve"> Sample text: For a general overview of the GSS’s pattern of torture and other forms of human rights abuses, see NGO Report A, NGO Report B, UN Report C, and UN Report D.</w:t>
      </w:r>
    </w:p>
  </w:footnote>
  <w:footnote w:id="2">
    <w:p w14:paraId="579F26FB" w14:textId="1C6AA702"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For details, see NGO Report B, p. 4.</w:t>
      </w:r>
    </w:p>
  </w:footnote>
  <w:footnote w:id="3">
    <w:p w14:paraId="401E3D06" w14:textId="4295CB0C"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UN and NGO reporting here.</w:t>
      </w:r>
    </w:p>
  </w:footnote>
  <w:footnote w:id="4">
    <w:p w14:paraId="0C320BDB" w14:textId="079B649A"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See NGO Report D, pp. 15-16.</w:t>
      </w:r>
    </w:p>
  </w:footnote>
  <w:footnote w:id="5">
    <w:p w14:paraId="570011C3" w14:textId="775278A8"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See, for example, Think Tank Report A.</w:t>
      </w:r>
    </w:p>
  </w:footnote>
  <w:footnote w:id="6">
    <w:p w14:paraId="28006653" w14:textId="6F6F283B"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See Think Tank Report B, pp 6-7.</w:t>
      </w:r>
    </w:p>
  </w:footnote>
  <w:footnote w:id="7">
    <w:p w14:paraId="707C8670" w14:textId="0A6966AD"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See NGO Reports A, B, C, and D. </w:t>
      </w:r>
    </w:p>
  </w:footnote>
  <w:footnote w:id="8">
    <w:p w14:paraId="23DFF3A5" w14:textId="77777777"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Citation with link to online availability, if possible. </w:t>
      </w:r>
    </w:p>
  </w:footnote>
  <w:footnote w:id="9">
    <w:p w14:paraId="6192C37A" w14:textId="09416DFF"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0">
    <w:p w14:paraId="5662048C" w14:textId="2E258AFB"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1">
    <w:p w14:paraId="095557EA" w14:textId="715193A0"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2">
    <w:p w14:paraId="2A1A5273" w14:textId="61995629"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3">
    <w:p w14:paraId="4ED9C039" w14:textId="528B589B"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4">
    <w:p w14:paraId="12B01843" w14:textId="46D319DC"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5">
    <w:p w14:paraId="089F75BF" w14:textId="2B93E7D0"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6">
    <w:p w14:paraId="6874C4BA" w14:textId="6430D6B3"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7">
    <w:p w14:paraId="62ABF114" w14:textId="40A97D73"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lang w:val="fr-FR"/>
        </w:rPr>
        <w:t xml:space="preserve"> </w:t>
      </w:r>
      <w:r w:rsidRPr="00502502">
        <w:rPr>
          <w:rFonts w:ascii="Times New Roman" w:hAnsi="Times New Roman" w:cs="Times New Roman"/>
          <w:i/>
          <w:iCs/>
          <w:lang w:val="fr-FR"/>
        </w:rPr>
        <w:t>Cite.</w:t>
      </w:r>
    </w:p>
  </w:footnote>
  <w:footnote w:id="18">
    <w:p w14:paraId="48F99CF1" w14:textId="413E783F" w:rsidR="00B816E5" w:rsidRPr="00502502" w:rsidRDefault="00B816E5">
      <w:pPr>
        <w:pStyle w:val="FootnoteText"/>
        <w:rPr>
          <w:rFonts w:ascii="Times New Roman" w:hAnsi="Times New Roman" w:cs="Times New Roman"/>
          <w:lang w:val="fr-FR"/>
        </w:rPr>
      </w:pPr>
      <w:r w:rsidRPr="00502502">
        <w:rPr>
          <w:rStyle w:val="FootnoteReference"/>
          <w:rFonts w:ascii="Times New Roman" w:hAnsi="Times New Roman" w:cs="Times New Roman"/>
        </w:rPr>
        <w:footnoteRef/>
      </w:r>
      <w:r w:rsidRPr="00502502">
        <w:rPr>
          <w:rFonts w:ascii="Times New Roman" w:hAnsi="Times New Roman" w:cs="Times New Roman"/>
          <w:i/>
          <w:lang w:val="fr-FR"/>
        </w:rPr>
        <w:t xml:space="preserve"> Cite.</w:t>
      </w:r>
    </w:p>
  </w:footnote>
  <w:footnote w:id="19">
    <w:p w14:paraId="06E9BDF6" w14:textId="018F49A4"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w:t>
      </w:r>
      <w:r w:rsidRPr="00502502">
        <w:rPr>
          <w:rFonts w:ascii="Times New Roman" w:hAnsi="Times New Roman" w:cs="Times New Roman"/>
          <w:i/>
        </w:rPr>
        <w:t>Criminal Code</w:t>
      </w:r>
      <w:r w:rsidRPr="00502502">
        <w:rPr>
          <w:rFonts w:ascii="Times New Roman" w:hAnsi="Times New Roman" w:cs="Times New Roman"/>
        </w:rPr>
        <w:t>, s. 269.1(1).</w:t>
      </w:r>
    </w:p>
  </w:footnote>
  <w:footnote w:id="20">
    <w:p w14:paraId="502940BC" w14:textId="2DF52397" w:rsidR="00B816E5" w:rsidRPr="00502502" w:rsidRDefault="00B816E5">
      <w:pPr>
        <w:pStyle w:val="FootnoteText"/>
        <w:rPr>
          <w:rFonts w:ascii="Times New Roman" w:hAnsi="Times New Roman" w:cs="Times New Roman"/>
        </w:rPr>
      </w:pPr>
      <w:r w:rsidRPr="00502502">
        <w:rPr>
          <w:rStyle w:val="FootnoteReference"/>
          <w:rFonts w:ascii="Times New Roman" w:hAnsi="Times New Roman" w:cs="Times New Roman"/>
        </w:rPr>
        <w:footnoteRef/>
      </w:r>
      <w:r w:rsidRPr="00502502">
        <w:rPr>
          <w:rFonts w:ascii="Times New Roman" w:hAnsi="Times New Roman" w:cs="Times New Roman"/>
        </w:rPr>
        <w:t xml:space="preserve"> </w:t>
      </w:r>
      <w:r w:rsidRPr="00502502">
        <w:rPr>
          <w:rFonts w:ascii="Times New Roman" w:hAnsi="Times New Roman" w:cs="Times New Roman"/>
          <w:i/>
          <w:color w:val="000000" w:themeColor="text1"/>
        </w:rPr>
        <w:t>UN Convention against Torture and Other Cruel, Inhuman or Degrading Treatment or Punishment</w:t>
      </w:r>
      <w:r w:rsidRPr="00502502">
        <w:rPr>
          <w:rFonts w:ascii="Times New Roman" w:hAnsi="Times New Roman" w:cs="Times New Roman"/>
          <w:color w:val="000000" w:themeColor="text1"/>
        </w:rPr>
        <w:t>, Dec. 10, 1984, U.N. Doc. A/RES/39/46, 1465 U.N.T.S.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4A7E" w14:textId="5F7EA281" w:rsidR="00B816E5" w:rsidRPr="000F6EA1" w:rsidRDefault="00A55497" w:rsidP="000F6EA1">
    <w:pPr>
      <w:pStyle w:val="Header"/>
      <w:jc w:val="right"/>
      <w:rPr>
        <w:rFonts w:ascii="Times New Roman" w:hAnsi="Times New Roman" w:cs="Times New Roman"/>
        <w:i/>
      </w:rPr>
    </w:pPr>
    <w:r>
      <w:rPr>
        <w:rFonts w:ascii="Times New Roman" w:hAnsi="Times New Roman" w:cs="Times New Roman"/>
        <w:i/>
      </w:rPr>
      <w:t>June</w:t>
    </w:r>
    <w:r w:rsidR="00B816E5">
      <w:rPr>
        <w:rFonts w:ascii="Times New Roman" w:hAnsi="Times New Roman" w:cs="Times New Roman"/>
        <w:i/>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EC1"/>
    <w:multiLevelType w:val="hybridMultilevel"/>
    <w:tmpl w:val="7DA0C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16F30"/>
    <w:multiLevelType w:val="hybridMultilevel"/>
    <w:tmpl w:val="A202A126"/>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1422"/>
    <w:multiLevelType w:val="hybridMultilevel"/>
    <w:tmpl w:val="6E96E1CE"/>
    <w:lvl w:ilvl="0" w:tplc="7F2419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B3A4D"/>
    <w:multiLevelType w:val="hybridMultilevel"/>
    <w:tmpl w:val="29B0907C"/>
    <w:lvl w:ilvl="0" w:tplc="DAD4B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9941F6"/>
    <w:multiLevelType w:val="hybridMultilevel"/>
    <w:tmpl w:val="5DDC2EFC"/>
    <w:lvl w:ilvl="0" w:tplc="D4BA6CE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415D3E"/>
    <w:multiLevelType w:val="hybridMultilevel"/>
    <w:tmpl w:val="8876AA68"/>
    <w:lvl w:ilvl="0" w:tplc="CACA31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140E7"/>
    <w:multiLevelType w:val="hybridMultilevel"/>
    <w:tmpl w:val="BD12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C81"/>
    <w:multiLevelType w:val="hybridMultilevel"/>
    <w:tmpl w:val="E88AAD60"/>
    <w:lvl w:ilvl="0" w:tplc="21AAF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782B"/>
    <w:multiLevelType w:val="hybridMultilevel"/>
    <w:tmpl w:val="2F088ECA"/>
    <w:lvl w:ilvl="0" w:tplc="5B2E7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34EC7"/>
    <w:multiLevelType w:val="hybridMultilevel"/>
    <w:tmpl w:val="9698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6637"/>
    <w:multiLevelType w:val="hybridMultilevel"/>
    <w:tmpl w:val="E12CFF04"/>
    <w:lvl w:ilvl="0" w:tplc="E376BE10">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1070E"/>
    <w:multiLevelType w:val="hybridMultilevel"/>
    <w:tmpl w:val="14381D6A"/>
    <w:lvl w:ilvl="0" w:tplc="D550F5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F9B3C99"/>
    <w:multiLevelType w:val="hybridMultilevel"/>
    <w:tmpl w:val="17BCD5E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3" w15:restartNumberingAfterBreak="0">
    <w:nsid w:val="1FE9762F"/>
    <w:multiLevelType w:val="hybridMultilevel"/>
    <w:tmpl w:val="231436C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13ECC"/>
    <w:multiLevelType w:val="hybridMultilevel"/>
    <w:tmpl w:val="2704327E"/>
    <w:lvl w:ilvl="0" w:tplc="B0E24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760E3"/>
    <w:multiLevelType w:val="hybridMultilevel"/>
    <w:tmpl w:val="5EF2F216"/>
    <w:lvl w:ilvl="0" w:tplc="807A49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81B1078"/>
    <w:multiLevelType w:val="hybridMultilevel"/>
    <w:tmpl w:val="0130078A"/>
    <w:lvl w:ilvl="0" w:tplc="FBC09FD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491F19"/>
    <w:multiLevelType w:val="hybridMultilevel"/>
    <w:tmpl w:val="CDC235CC"/>
    <w:lvl w:ilvl="0" w:tplc="CF826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4246D"/>
    <w:multiLevelType w:val="hybridMultilevel"/>
    <w:tmpl w:val="5DDC2EFC"/>
    <w:lvl w:ilvl="0" w:tplc="D4BA6CE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AEB4F13"/>
    <w:multiLevelType w:val="hybridMultilevel"/>
    <w:tmpl w:val="B854217E"/>
    <w:lvl w:ilvl="0" w:tplc="FBC0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93D1C"/>
    <w:multiLevelType w:val="hybridMultilevel"/>
    <w:tmpl w:val="750A742E"/>
    <w:lvl w:ilvl="0" w:tplc="43D00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9589C"/>
    <w:multiLevelType w:val="hybridMultilevel"/>
    <w:tmpl w:val="6102167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B0055"/>
    <w:multiLevelType w:val="hybridMultilevel"/>
    <w:tmpl w:val="F77869D4"/>
    <w:lvl w:ilvl="0" w:tplc="5980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405B8C"/>
    <w:multiLevelType w:val="hybridMultilevel"/>
    <w:tmpl w:val="98AA59E4"/>
    <w:lvl w:ilvl="0" w:tplc="C23ABB2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66D23"/>
    <w:multiLevelType w:val="hybridMultilevel"/>
    <w:tmpl w:val="5C1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C32B6"/>
    <w:multiLevelType w:val="hybridMultilevel"/>
    <w:tmpl w:val="096E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3739D"/>
    <w:multiLevelType w:val="hybridMultilevel"/>
    <w:tmpl w:val="0BFAF890"/>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4A3BA8">
      <w:start w:val="1"/>
      <w:numFmt w:val="bullet"/>
      <w:lvlText w:val="-"/>
      <w:lvlJc w:val="left"/>
      <w:pPr>
        <w:ind w:left="2160" w:hanging="360"/>
      </w:pPr>
      <w:rPr>
        <w:rFonts w:ascii="Times New Roman" w:eastAsiaTheme="minorHAnsi"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824EA"/>
    <w:multiLevelType w:val="hybridMultilevel"/>
    <w:tmpl w:val="12803A4C"/>
    <w:lvl w:ilvl="0" w:tplc="E1D8D6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A000E"/>
    <w:multiLevelType w:val="multilevel"/>
    <w:tmpl w:val="814E0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E69C0"/>
    <w:multiLevelType w:val="hybridMultilevel"/>
    <w:tmpl w:val="6D2A7396"/>
    <w:lvl w:ilvl="0" w:tplc="52528F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A77B4"/>
    <w:multiLevelType w:val="hybridMultilevel"/>
    <w:tmpl w:val="E6ACD80E"/>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362F3"/>
    <w:multiLevelType w:val="hybridMultilevel"/>
    <w:tmpl w:val="410E1CDC"/>
    <w:lvl w:ilvl="0" w:tplc="9D9ABBC0">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FD73DC8"/>
    <w:multiLevelType w:val="hybridMultilevel"/>
    <w:tmpl w:val="742A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3"/>
  </w:num>
  <w:num w:numId="4">
    <w:abstractNumId w:val="24"/>
  </w:num>
  <w:num w:numId="5">
    <w:abstractNumId w:val="22"/>
  </w:num>
  <w:num w:numId="6">
    <w:abstractNumId w:val="12"/>
  </w:num>
  <w:num w:numId="7">
    <w:abstractNumId w:val="17"/>
  </w:num>
  <w:num w:numId="8">
    <w:abstractNumId w:val="23"/>
  </w:num>
  <w:num w:numId="9">
    <w:abstractNumId w:val="29"/>
  </w:num>
  <w:num w:numId="10">
    <w:abstractNumId w:val="1"/>
  </w:num>
  <w:num w:numId="11">
    <w:abstractNumId w:val="16"/>
  </w:num>
  <w:num w:numId="12">
    <w:abstractNumId w:val="30"/>
  </w:num>
  <w:num w:numId="13">
    <w:abstractNumId w:val="26"/>
  </w:num>
  <w:num w:numId="14">
    <w:abstractNumId w:val="19"/>
  </w:num>
  <w:num w:numId="15">
    <w:abstractNumId w:val="7"/>
  </w:num>
  <w:num w:numId="16">
    <w:abstractNumId w:val="18"/>
  </w:num>
  <w:num w:numId="17">
    <w:abstractNumId w:val="4"/>
  </w:num>
  <w:num w:numId="18">
    <w:abstractNumId w:val="25"/>
  </w:num>
  <w:num w:numId="19">
    <w:abstractNumId w:val="3"/>
  </w:num>
  <w:num w:numId="20">
    <w:abstractNumId w:val="27"/>
  </w:num>
  <w:num w:numId="21">
    <w:abstractNumId w:val="2"/>
  </w:num>
  <w:num w:numId="22">
    <w:abstractNumId w:val="9"/>
  </w:num>
  <w:num w:numId="23">
    <w:abstractNumId w:val="32"/>
  </w:num>
  <w:num w:numId="24">
    <w:abstractNumId w:val="6"/>
  </w:num>
  <w:num w:numId="25">
    <w:abstractNumId w:val="21"/>
  </w:num>
  <w:num w:numId="26">
    <w:abstractNumId w:val="8"/>
  </w:num>
  <w:num w:numId="27">
    <w:abstractNumId w:val="20"/>
  </w:num>
  <w:num w:numId="28">
    <w:abstractNumId w:val="14"/>
  </w:num>
  <w:num w:numId="29">
    <w:abstractNumId w:val="10"/>
  </w:num>
  <w:num w:numId="30">
    <w:abstractNumId w:val="5"/>
  </w:num>
  <w:num w:numId="31">
    <w:abstractNumId w:val="15"/>
  </w:num>
  <w:num w:numId="32">
    <w:abstractNumId w:val="11"/>
  </w:num>
  <w:num w:numId="33">
    <w:abstractNumId w:val="3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CA"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D5"/>
    <w:rsid w:val="000016F2"/>
    <w:rsid w:val="00006FB3"/>
    <w:rsid w:val="00015FA1"/>
    <w:rsid w:val="00016D76"/>
    <w:rsid w:val="00016DEA"/>
    <w:rsid w:val="00024224"/>
    <w:rsid w:val="000243F5"/>
    <w:rsid w:val="00027A97"/>
    <w:rsid w:val="0003304B"/>
    <w:rsid w:val="00033A98"/>
    <w:rsid w:val="0003461D"/>
    <w:rsid w:val="000411D7"/>
    <w:rsid w:val="00064197"/>
    <w:rsid w:val="00064DF8"/>
    <w:rsid w:val="000716CB"/>
    <w:rsid w:val="000A0E0E"/>
    <w:rsid w:val="000A2628"/>
    <w:rsid w:val="000A475A"/>
    <w:rsid w:val="000A5650"/>
    <w:rsid w:val="000A6FA2"/>
    <w:rsid w:val="000A78A1"/>
    <w:rsid w:val="000B212C"/>
    <w:rsid w:val="000C1505"/>
    <w:rsid w:val="000C3273"/>
    <w:rsid w:val="000D236B"/>
    <w:rsid w:val="000D7702"/>
    <w:rsid w:val="000E102F"/>
    <w:rsid w:val="000F6EA1"/>
    <w:rsid w:val="00102E02"/>
    <w:rsid w:val="00121629"/>
    <w:rsid w:val="00126091"/>
    <w:rsid w:val="001349B8"/>
    <w:rsid w:val="00140420"/>
    <w:rsid w:val="00141B33"/>
    <w:rsid w:val="001431A0"/>
    <w:rsid w:val="00143B8A"/>
    <w:rsid w:val="00145195"/>
    <w:rsid w:val="001539B4"/>
    <w:rsid w:val="001555AB"/>
    <w:rsid w:val="001565BE"/>
    <w:rsid w:val="00156D9E"/>
    <w:rsid w:val="00166B55"/>
    <w:rsid w:val="001800B7"/>
    <w:rsid w:val="0018233E"/>
    <w:rsid w:val="00187081"/>
    <w:rsid w:val="001A17A2"/>
    <w:rsid w:val="001A7208"/>
    <w:rsid w:val="001B2165"/>
    <w:rsid w:val="001B2517"/>
    <w:rsid w:val="001B4817"/>
    <w:rsid w:val="001D4084"/>
    <w:rsid w:val="001E3C1E"/>
    <w:rsid w:val="001E7AFF"/>
    <w:rsid w:val="00202810"/>
    <w:rsid w:val="00204C9C"/>
    <w:rsid w:val="00223AF5"/>
    <w:rsid w:val="00224D51"/>
    <w:rsid w:val="00232115"/>
    <w:rsid w:val="002336D2"/>
    <w:rsid w:val="00237569"/>
    <w:rsid w:val="00241B92"/>
    <w:rsid w:val="002459E0"/>
    <w:rsid w:val="002532D7"/>
    <w:rsid w:val="0025448C"/>
    <w:rsid w:val="00257CEF"/>
    <w:rsid w:val="00260B69"/>
    <w:rsid w:val="00262F57"/>
    <w:rsid w:val="002670FB"/>
    <w:rsid w:val="00272A32"/>
    <w:rsid w:val="002776AD"/>
    <w:rsid w:val="0028304F"/>
    <w:rsid w:val="0029215D"/>
    <w:rsid w:val="002A5482"/>
    <w:rsid w:val="002A5A4B"/>
    <w:rsid w:val="002B2B12"/>
    <w:rsid w:val="002B60B9"/>
    <w:rsid w:val="002B6264"/>
    <w:rsid w:val="002B6C0D"/>
    <w:rsid w:val="002D3630"/>
    <w:rsid w:val="002D7061"/>
    <w:rsid w:val="002E4EFC"/>
    <w:rsid w:val="002E6265"/>
    <w:rsid w:val="002F101C"/>
    <w:rsid w:val="002F26F8"/>
    <w:rsid w:val="002F43A4"/>
    <w:rsid w:val="002F48B0"/>
    <w:rsid w:val="002F75FD"/>
    <w:rsid w:val="00303D3A"/>
    <w:rsid w:val="00305F78"/>
    <w:rsid w:val="00310E05"/>
    <w:rsid w:val="003128EC"/>
    <w:rsid w:val="003150CC"/>
    <w:rsid w:val="00321DCB"/>
    <w:rsid w:val="00335F47"/>
    <w:rsid w:val="00344EC7"/>
    <w:rsid w:val="0034787C"/>
    <w:rsid w:val="003523E0"/>
    <w:rsid w:val="0035279A"/>
    <w:rsid w:val="0036739F"/>
    <w:rsid w:val="00380CE7"/>
    <w:rsid w:val="003B04FE"/>
    <w:rsid w:val="003B10B8"/>
    <w:rsid w:val="003B238F"/>
    <w:rsid w:val="003B2623"/>
    <w:rsid w:val="003E2880"/>
    <w:rsid w:val="003F2C28"/>
    <w:rsid w:val="003F5045"/>
    <w:rsid w:val="004074B4"/>
    <w:rsid w:val="00415232"/>
    <w:rsid w:val="00415CA3"/>
    <w:rsid w:val="0042063C"/>
    <w:rsid w:val="00427C54"/>
    <w:rsid w:val="00444FE1"/>
    <w:rsid w:val="004468FC"/>
    <w:rsid w:val="00451D07"/>
    <w:rsid w:val="00453400"/>
    <w:rsid w:val="004549DB"/>
    <w:rsid w:val="00456748"/>
    <w:rsid w:val="00490292"/>
    <w:rsid w:val="004904EB"/>
    <w:rsid w:val="004919BF"/>
    <w:rsid w:val="004B0079"/>
    <w:rsid w:val="004B2A69"/>
    <w:rsid w:val="004B6A4C"/>
    <w:rsid w:val="004C4C94"/>
    <w:rsid w:val="004C64D8"/>
    <w:rsid w:val="004C67E3"/>
    <w:rsid w:val="004D2EFA"/>
    <w:rsid w:val="004D3401"/>
    <w:rsid w:val="004D4BDD"/>
    <w:rsid w:val="004E3D69"/>
    <w:rsid w:val="004E787B"/>
    <w:rsid w:val="00502502"/>
    <w:rsid w:val="005072FA"/>
    <w:rsid w:val="00510235"/>
    <w:rsid w:val="0051127E"/>
    <w:rsid w:val="005244B1"/>
    <w:rsid w:val="00530254"/>
    <w:rsid w:val="0053051B"/>
    <w:rsid w:val="00532159"/>
    <w:rsid w:val="00540558"/>
    <w:rsid w:val="005447DE"/>
    <w:rsid w:val="00545F5D"/>
    <w:rsid w:val="00546650"/>
    <w:rsid w:val="005605DB"/>
    <w:rsid w:val="00560ECE"/>
    <w:rsid w:val="00560F31"/>
    <w:rsid w:val="005669A7"/>
    <w:rsid w:val="00570402"/>
    <w:rsid w:val="00575A67"/>
    <w:rsid w:val="005764DC"/>
    <w:rsid w:val="00586FFF"/>
    <w:rsid w:val="00595CD5"/>
    <w:rsid w:val="005A21FE"/>
    <w:rsid w:val="005C36BD"/>
    <w:rsid w:val="005C52DE"/>
    <w:rsid w:val="005E227A"/>
    <w:rsid w:val="005E7EB3"/>
    <w:rsid w:val="005F2C55"/>
    <w:rsid w:val="00610ECE"/>
    <w:rsid w:val="00614483"/>
    <w:rsid w:val="00625F91"/>
    <w:rsid w:val="00633292"/>
    <w:rsid w:val="006334FC"/>
    <w:rsid w:val="0064079A"/>
    <w:rsid w:val="00641652"/>
    <w:rsid w:val="00641979"/>
    <w:rsid w:val="006425A5"/>
    <w:rsid w:val="006605DB"/>
    <w:rsid w:val="00671324"/>
    <w:rsid w:val="00687AF9"/>
    <w:rsid w:val="006912F2"/>
    <w:rsid w:val="00692479"/>
    <w:rsid w:val="00695CEB"/>
    <w:rsid w:val="0069625E"/>
    <w:rsid w:val="006A04EA"/>
    <w:rsid w:val="006A19E0"/>
    <w:rsid w:val="006A2FFC"/>
    <w:rsid w:val="006B13A4"/>
    <w:rsid w:val="006C054F"/>
    <w:rsid w:val="006C16E2"/>
    <w:rsid w:val="006C3EB7"/>
    <w:rsid w:val="006C6F05"/>
    <w:rsid w:val="006C7526"/>
    <w:rsid w:val="006D15A8"/>
    <w:rsid w:val="006D6FC6"/>
    <w:rsid w:val="006E0A15"/>
    <w:rsid w:val="006E0CFE"/>
    <w:rsid w:val="006E165B"/>
    <w:rsid w:val="006F22C7"/>
    <w:rsid w:val="007003E9"/>
    <w:rsid w:val="00702434"/>
    <w:rsid w:val="00703358"/>
    <w:rsid w:val="007108B2"/>
    <w:rsid w:val="00720A22"/>
    <w:rsid w:val="00726111"/>
    <w:rsid w:val="007278FB"/>
    <w:rsid w:val="00740485"/>
    <w:rsid w:val="00743BBC"/>
    <w:rsid w:val="00762389"/>
    <w:rsid w:val="00786DB7"/>
    <w:rsid w:val="00790430"/>
    <w:rsid w:val="007954CD"/>
    <w:rsid w:val="007965CC"/>
    <w:rsid w:val="007A182F"/>
    <w:rsid w:val="007B24DA"/>
    <w:rsid w:val="007C38CA"/>
    <w:rsid w:val="007D09E1"/>
    <w:rsid w:val="007D4E50"/>
    <w:rsid w:val="007E0D6D"/>
    <w:rsid w:val="007E1641"/>
    <w:rsid w:val="007F2CDB"/>
    <w:rsid w:val="00800EEA"/>
    <w:rsid w:val="00811586"/>
    <w:rsid w:val="00815093"/>
    <w:rsid w:val="008179D5"/>
    <w:rsid w:val="00827D65"/>
    <w:rsid w:val="0083193E"/>
    <w:rsid w:val="00834620"/>
    <w:rsid w:val="00841161"/>
    <w:rsid w:val="00842FB5"/>
    <w:rsid w:val="00854DB9"/>
    <w:rsid w:val="00856CE7"/>
    <w:rsid w:val="008576E4"/>
    <w:rsid w:val="00864B88"/>
    <w:rsid w:val="008837E3"/>
    <w:rsid w:val="008856D8"/>
    <w:rsid w:val="0088797F"/>
    <w:rsid w:val="00893D95"/>
    <w:rsid w:val="008948BD"/>
    <w:rsid w:val="008A666D"/>
    <w:rsid w:val="008B37DF"/>
    <w:rsid w:val="008D0530"/>
    <w:rsid w:val="008D1BAE"/>
    <w:rsid w:val="008E1EA2"/>
    <w:rsid w:val="008F2731"/>
    <w:rsid w:val="008F38B7"/>
    <w:rsid w:val="008F57D6"/>
    <w:rsid w:val="009005D3"/>
    <w:rsid w:val="0090583E"/>
    <w:rsid w:val="009122B3"/>
    <w:rsid w:val="00923D53"/>
    <w:rsid w:val="00930184"/>
    <w:rsid w:val="009333E5"/>
    <w:rsid w:val="00945771"/>
    <w:rsid w:val="00960E9B"/>
    <w:rsid w:val="00984C9F"/>
    <w:rsid w:val="00994309"/>
    <w:rsid w:val="00995B4D"/>
    <w:rsid w:val="009C58E8"/>
    <w:rsid w:val="009D3B07"/>
    <w:rsid w:val="009D3D50"/>
    <w:rsid w:val="009E14F1"/>
    <w:rsid w:val="009E29B3"/>
    <w:rsid w:val="009E6825"/>
    <w:rsid w:val="009F776A"/>
    <w:rsid w:val="00A00CC8"/>
    <w:rsid w:val="00A01684"/>
    <w:rsid w:val="00A06B5F"/>
    <w:rsid w:val="00A10AC7"/>
    <w:rsid w:val="00A135E2"/>
    <w:rsid w:val="00A1439B"/>
    <w:rsid w:val="00A17359"/>
    <w:rsid w:val="00A32F0A"/>
    <w:rsid w:val="00A364C1"/>
    <w:rsid w:val="00A37FC2"/>
    <w:rsid w:val="00A511C2"/>
    <w:rsid w:val="00A51279"/>
    <w:rsid w:val="00A51501"/>
    <w:rsid w:val="00A53BB0"/>
    <w:rsid w:val="00A55497"/>
    <w:rsid w:val="00A65BDB"/>
    <w:rsid w:val="00A85A6F"/>
    <w:rsid w:val="00A9262D"/>
    <w:rsid w:val="00AA3BC8"/>
    <w:rsid w:val="00AB3823"/>
    <w:rsid w:val="00AB4663"/>
    <w:rsid w:val="00AD1CDD"/>
    <w:rsid w:val="00AE1B93"/>
    <w:rsid w:val="00AE60B6"/>
    <w:rsid w:val="00B01619"/>
    <w:rsid w:val="00B04B89"/>
    <w:rsid w:val="00B11AD6"/>
    <w:rsid w:val="00B31055"/>
    <w:rsid w:val="00B60589"/>
    <w:rsid w:val="00B6210F"/>
    <w:rsid w:val="00B72722"/>
    <w:rsid w:val="00B7719C"/>
    <w:rsid w:val="00B77398"/>
    <w:rsid w:val="00B80EA7"/>
    <w:rsid w:val="00B816E5"/>
    <w:rsid w:val="00B82AA1"/>
    <w:rsid w:val="00B8466F"/>
    <w:rsid w:val="00B85DF7"/>
    <w:rsid w:val="00B867B2"/>
    <w:rsid w:val="00B92AE6"/>
    <w:rsid w:val="00B94BDE"/>
    <w:rsid w:val="00BB2004"/>
    <w:rsid w:val="00BC7BE2"/>
    <w:rsid w:val="00BD538F"/>
    <w:rsid w:val="00BF06E2"/>
    <w:rsid w:val="00BF5007"/>
    <w:rsid w:val="00C131F4"/>
    <w:rsid w:val="00C138C4"/>
    <w:rsid w:val="00C3622F"/>
    <w:rsid w:val="00C6047B"/>
    <w:rsid w:val="00C6129D"/>
    <w:rsid w:val="00C64903"/>
    <w:rsid w:val="00C71BE6"/>
    <w:rsid w:val="00C740AD"/>
    <w:rsid w:val="00C76B2A"/>
    <w:rsid w:val="00C833B7"/>
    <w:rsid w:val="00CC19D1"/>
    <w:rsid w:val="00CE3A1D"/>
    <w:rsid w:val="00D063AD"/>
    <w:rsid w:val="00D06646"/>
    <w:rsid w:val="00D16346"/>
    <w:rsid w:val="00D20445"/>
    <w:rsid w:val="00D31699"/>
    <w:rsid w:val="00D36422"/>
    <w:rsid w:val="00D37F16"/>
    <w:rsid w:val="00D46CCE"/>
    <w:rsid w:val="00D60687"/>
    <w:rsid w:val="00D729B8"/>
    <w:rsid w:val="00D758FA"/>
    <w:rsid w:val="00D77382"/>
    <w:rsid w:val="00D77534"/>
    <w:rsid w:val="00D7776E"/>
    <w:rsid w:val="00D83472"/>
    <w:rsid w:val="00D83B84"/>
    <w:rsid w:val="00D97316"/>
    <w:rsid w:val="00DA4E7B"/>
    <w:rsid w:val="00DB22F6"/>
    <w:rsid w:val="00DB4BAE"/>
    <w:rsid w:val="00DB6EFE"/>
    <w:rsid w:val="00DC5D08"/>
    <w:rsid w:val="00DD08A4"/>
    <w:rsid w:val="00DD090E"/>
    <w:rsid w:val="00DD3149"/>
    <w:rsid w:val="00DD5784"/>
    <w:rsid w:val="00DE09FD"/>
    <w:rsid w:val="00E03995"/>
    <w:rsid w:val="00E168DA"/>
    <w:rsid w:val="00E24ED4"/>
    <w:rsid w:val="00E32C93"/>
    <w:rsid w:val="00E36074"/>
    <w:rsid w:val="00E36C7F"/>
    <w:rsid w:val="00E41731"/>
    <w:rsid w:val="00E47501"/>
    <w:rsid w:val="00E50E8C"/>
    <w:rsid w:val="00E52BDD"/>
    <w:rsid w:val="00E52E73"/>
    <w:rsid w:val="00E64CF1"/>
    <w:rsid w:val="00E65D7B"/>
    <w:rsid w:val="00E67E32"/>
    <w:rsid w:val="00E754DF"/>
    <w:rsid w:val="00E83668"/>
    <w:rsid w:val="00E847E9"/>
    <w:rsid w:val="00E85E46"/>
    <w:rsid w:val="00E87714"/>
    <w:rsid w:val="00E900CC"/>
    <w:rsid w:val="00E958D6"/>
    <w:rsid w:val="00E9769E"/>
    <w:rsid w:val="00EB5900"/>
    <w:rsid w:val="00ED0BAE"/>
    <w:rsid w:val="00ED6B33"/>
    <w:rsid w:val="00EE15CC"/>
    <w:rsid w:val="00EE4A7A"/>
    <w:rsid w:val="00EE6A09"/>
    <w:rsid w:val="00EF35F3"/>
    <w:rsid w:val="00F012CE"/>
    <w:rsid w:val="00F01409"/>
    <w:rsid w:val="00F017DE"/>
    <w:rsid w:val="00F1120B"/>
    <w:rsid w:val="00F1577D"/>
    <w:rsid w:val="00F1683D"/>
    <w:rsid w:val="00F21990"/>
    <w:rsid w:val="00F25919"/>
    <w:rsid w:val="00F31C38"/>
    <w:rsid w:val="00F32E97"/>
    <w:rsid w:val="00F4596E"/>
    <w:rsid w:val="00F468EA"/>
    <w:rsid w:val="00F517E7"/>
    <w:rsid w:val="00F744B3"/>
    <w:rsid w:val="00F7658A"/>
    <w:rsid w:val="00F800CA"/>
    <w:rsid w:val="00F82315"/>
    <w:rsid w:val="00F83518"/>
    <w:rsid w:val="00F849E8"/>
    <w:rsid w:val="00F93DE1"/>
    <w:rsid w:val="00F96037"/>
    <w:rsid w:val="00F96B4D"/>
    <w:rsid w:val="00F97324"/>
    <w:rsid w:val="00FA1C8D"/>
    <w:rsid w:val="00FD0CE5"/>
    <w:rsid w:val="00FD5A74"/>
    <w:rsid w:val="00FD73AB"/>
    <w:rsid w:val="00FE1BBB"/>
    <w:rsid w:val="00FE6B95"/>
    <w:rsid w:val="00FF095E"/>
    <w:rsid w:val="00FF53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E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FA2"/>
    <w:pPr>
      <w:keepNext/>
      <w:keepLines/>
      <w:spacing w:before="480" w:after="0"/>
      <w:jc w:val="center"/>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D3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0A6FA2"/>
    <w:rPr>
      <w:rFonts w:ascii="Times New Roman" w:eastAsiaTheme="majorEastAsia" w:hAnsi="Times New Roman" w:cstheme="majorBidi"/>
      <w:b/>
      <w:bCs/>
      <w:color w:val="2E74B5"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ocID">
    <w:name w:val="DocID"/>
    <w:basedOn w:val="DefaultParagraphFont"/>
    <w:rPr>
      <w:rFonts w:ascii="Times New Roman" w:hAnsi="Times New Roman" w:cs="Times New Roman"/>
      <w:b w:val="0"/>
      <w:i w:val="0"/>
      <w:caps w:val="0"/>
      <w:vanish w:val="0"/>
      <w:color w:val="000000"/>
      <w:sz w:val="18"/>
      <w:szCs w:val="24"/>
      <w:u w:val="none"/>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sid w:val="009D3D50"/>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E6A09"/>
  </w:style>
  <w:style w:type="paragraph" w:styleId="TOCHeading">
    <w:name w:val="TOC Heading"/>
    <w:basedOn w:val="Heading1"/>
    <w:next w:val="Normal"/>
    <w:uiPriority w:val="39"/>
    <w:unhideWhenUsed/>
    <w:qFormat/>
    <w:rsid w:val="00EE6A09"/>
    <w:pPr>
      <w:spacing w:line="276" w:lineRule="auto"/>
      <w:outlineLvl w:val="9"/>
    </w:pPr>
  </w:style>
  <w:style w:type="paragraph" w:styleId="TOC1">
    <w:name w:val="toc 1"/>
    <w:basedOn w:val="Normal"/>
    <w:next w:val="Normal"/>
    <w:autoRedefine/>
    <w:uiPriority w:val="39"/>
    <w:unhideWhenUsed/>
    <w:rsid w:val="008856D8"/>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EE6A09"/>
    <w:pPr>
      <w:spacing w:after="0"/>
      <w:ind w:left="220"/>
    </w:pPr>
    <w:rPr>
      <w:rFonts w:cstheme="minorHAnsi"/>
      <w:smallCaps/>
      <w:sz w:val="20"/>
      <w:szCs w:val="20"/>
    </w:rPr>
  </w:style>
  <w:style w:type="paragraph" w:styleId="TOC3">
    <w:name w:val="toc 3"/>
    <w:basedOn w:val="Normal"/>
    <w:next w:val="Normal"/>
    <w:autoRedefine/>
    <w:uiPriority w:val="39"/>
    <w:semiHidden/>
    <w:unhideWhenUsed/>
    <w:rsid w:val="00EE6A09"/>
    <w:pPr>
      <w:spacing w:after="0"/>
      <w:ind w:left="440"/>
    </w:pPr>
    <w:rPr>
      <w:rFonts w:cstheme="minorHAnsi"/>
      <w:i/>
      <w:iCs/>
      <w:sz w:val="20"/>
      <w:szCs w:val="20"/>
    </w:rPr>
  </w:style>
  <w:style w:type="paragraph" w:styleId="TOC4">
    <w:name w:val="toc 4"/>
    <w:basedOn w:val="Normal"/>
    <w:next w:val="Normal"/>
    <w:autoRedefine/>
    <w:uiPriority w:val="39"/>
    <w:semiHidden/>
    <w:unhideWhenUsed/>
    <w:rsid w:val="00EE6A09"/>
    <w:pPr>
      <w:spacing w:after="0"/>
      <w:ind w:left="660"/>
    </w:pPr>
    <w:rPr>
      <w:rFonts w:cstheme="minorHAnsi"/>
      <w:sz w:val="18"/>
      <w:szCs w:val="18"/>
    </w:rPr>
  </w:style>
  <w:style w:type="paragraph" w:styleId="TOC5">
    <w:name w:val="toc 5"/>
    <w:basedOn w:val="Normal"/>
    <w:next w:val="Normal"/>
    <w:autoRedefine/>
    <w:uiPriority w:val="39"/>
    <w:semiHidden/>
    <w:unhideWhenUsed/>
    <w:rsid w:val="00EE6A09"/>
    <w:pPr>
      <w:spacing w:after="0"/>
      <w:ind w:left="880"/>
    </w:pPr>
    <w:rPr>
      <w:rFonts w:cstheme="minorHAnsi"/>
      <w:sz w:val="18"/>
      <w:szCs w:val="18"/>
    </w:rPr>
  </w:style>
  <w:style w:type="paragraph" w:styleId="TOC6">
    <w:name w:val="toc 6"/>
    <w:basedOn w:val="Normal"/>
    <w:next w:val="Normal"/>
    <w:autoRedefine/>
    <w:uiPriority w:val="39"/>
    <w:semiHidden/>
    <w:unhideWhenUsed/>
    <w:rsid w:val="00EE6A09"/>
    <w:pPr>
      <w:spacing w:after="0"/>
      <w:ind w:left="1100"/>
    </w:pPr>
    <w:rPr>
      <w:rFonts w:cstheme="minorHAnsi"/>
      <w:sz w:val="18"/>
      <w:szCs w:val="18"/>
    </w:rPr>
  </w:style>
  <w:style w:type="paragraph" w:styleId="TOC7">
    <w:name w:val="toc 7"/>
    <w:basedOn w:val="Normal"/>
    <w:next w:val="Normal"/>
    <w:autoRedefine/>
    <w:uiPriority w:val="39"/>
    <w:semiHidden/>
    <w:unhideWhenUsed/>
    <w:rsid w:val="00EE6A09"/>
    <w:pPr>
      <w:spacing w:after="0"/>
      <w:ind w:left="1320"/>
    </w:pPr>
    <w:rPr>
      <w:rFonts w:cstheme="minorHAnsi"/>
      <w:sz w:val="18"/>
      <w:szCs w:val="18"/>
    </w:rPr>
  </w:style>
  <w:style w:type="paragraph" w:styleId="TOC8">
    <w:name w:val="toc 8"/>
    <w:basedOn w:val="Normal"/>
    <w:next w:val="Normal"/>
    <w:autoRedefine/>
    <w:uiPriority w:val="39"/>
    <w:semiHidden/>
    <w:unhideWhenUsed/>
    <w:rsid w:val="00EE6A09"/>
    <w:pPr>
      <w:spacing w:after="0"/>
      <w:ind w:left="1540"/>
    </w:pPr>
    <w:rPr>
      <w:rFonts w:cstheme="minorHAnsi"/>
      <w:sz w:val="18"/>
      <w:szCs w:val="18"/>
    </w:rPr>
  </w:style>
  <w:style w:type="paragraph" w:styleId="TOC9">
    <w:name w:val="toc 9"/>
    <w:basedOn w:val="Normal"/>
    <w:next w:val="Normal"/>
    <w:autoRedefine/>
    <w:uiPriority w:val="39"/>
    <w:semiHidden/>
    <w:unhideWhenUsed/>
    <w:rsid w:val="00EE6A09"/>
    <w:pPr>
      <w:spacing w:after="0"/>
      <w:ind w:left="1760"/>
    </w:pPr>
    <w:rPr>
      <w:rFonts w:cstheme="minorHAnsi"/>
      <w:sz w:val="18"/>
      <w:szCs w:val="18"/>
    </w:rPr>
  </w:style>
  <w:style w:type="paragraph" w:styleId="NoSpacing">
    <w:name w:val="No Spacing"/>
    <w:link w:val="NoSpacingChar"/>
    <w:uiPriority w:val="1"/>
    <w:qFormat/>
    <w:rsid w:val="00F21990"/>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F21990"/>
    <w:rPr>
      <w:rFonts w:eastAsiaTheme="minorEastAsia"/>
      <w:lang w:eastAsia="zh-CN"/>
    </w:rPr>
  </w:style>
  <w:style w:type="character" w:customStyle="1" w:styleId="apple-converted-space">
    <w:name w:val="apple-converted-space"/>
    <w:basedOn w:val="DefaultParagraphFont"/>
    <w:rsid w:val="00545F5D"/>
  </w:style>
  <w:style w:type="paragraph" w:customStyle="1" w:styleId="Default">
    <w:name w:val="Default"/>
    <w:rsid w:val="00586FFF"/>
    <w:pPr>
      <w:autoSpaceDE w:val="0"/>
      <w:autoSpaceDN w:val="0"/>
      <w:adjustRightInd w:val="0"/>
      <w:spacing w:after="0" w:line="240" w:lineRule="auto"/>
    </w:pPr>
    <w:rPr>
      <w:rFonts w:ascii="Times New Roman" w:hAnsi="Times New Roman" w:cs="Times New Roman"/>
      <w:color w:val="000000"/>
      <w:sz w:val="24"/>
      <w:szCs w:val="24"/>
      <w:lang w:val="en-CA"/>
    </w:rPr>
  </w:style>
  <w:style w:type="table" w:styleId="TableGrid">
    <w:name w:val="Table Grid"/>
    <w:basedOn w:val="TableNormal"/>
    <w:uiPriority w:val="39"/>
    <w:rsid w:val="000411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note">
    <w:name w:val="marginalnote"/>
    <w:basedOn w:val="Normal"/>
    <w:rsid w:val="00710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71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
    <w:name w:val="lawlabel"/>
    <w:basedOn w:val="DefaultParagraphFont"/>
    <w:rsid w:val="007108B2"/>
  </w:style>
  <w:style w:type="paragraph" w:customStyle="1" w:styleId="paragraph">
    <w:name w:val="paragraph"/>
    <w:basedOn w:val="Normal"/>
    <w:rsid w:val="00710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71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E102F"/>
    <w:rPr>
      <w:color w:val="605E5C"/>
      <w:shd w:val="clear" w:color="auto" w:fill="E1DFDD"/>
    </w:rPr>
  </w:style>
  <w:style w:type="paragraph" w:styleId="NormalWeb">
    <w:name w:val="Normal (Web)"/>
    <w:basedOn w:val="Normal"/>
    <w:uiPriority w:val="99"/>
    <w:semiHidden/>
    <w:unhideWhenUsed/>
    <w:rsid w:val="004B2A69"/>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0533">
      <w:bodyDiv w:val="1"/>
      <w:marLeft w:val="0"/>
      <w:marRight w:val="0"/>
      <w:marTop w:val="0"/>
      <w:marBottom w:val="0"/>
      <w:divBdr>
        <w:top w:val="none" w:sz="0" w:space="0" w:color="auto"/>
        <w:left w:val="none" w:sz="0" w:space="0" w:color="auto"/>
        <w:bottom w:val="none" w:sz="0" w:space="0" w:color="auto"/>
        <w:right w:val="none" w:sz="0" w:space="0" w:color="auto"/>
      </w:divBdr>
    </w:div>
    <w:div w:id="353314404">
      <w:bodyDiv w:val="1"/>
      <w:marLeft w:val="0"/>
      <w:marRight w:val="0"/>
      <w:marTop w:val="0"/>
      <w:marBottom w:val="0"/>
      <w:divBdr>
        <w:top w:val="none" w:sz="0" w:space="0" w:color="auto"/>
        <w:left w:val="none" w:sz="0" w:space="0" w:color="auto"/>
        <w:bottom w:val="none" w:sz="0" w:space="0" w:color="auto"/>
        <w:right w:val="none" w:sz="0" w:space="0" w:color="auto"/>
      </w:divBdr>
    </w:div>
    <w:div w:id="452142444">
      <w:bodyDiv w:val="1"/>
      <w:marLeft w:val="0"/>
      <w:marRight w:val="0"/>
      <w:marTop w:val="0"/>
      <w:marBottom w:val="0"/>
      <w:divBdr>
        <w:top w:val="none" w:sz="0" w:space="0" w:color="auto"/>
        <w:left w:val="none" w:sz="0" w:space="0" w:color="auto"/>
        <w:bottom w:val="none" w:sz="0" w:space="0" w:color="auto"/>
        <w:right w:val="none" w:sz="0" w:space="0" w:color="auto"/>
      </w:divBdr>
    </w:div>
    <w:div w:id="466044106">
      <w:bodyDiv w:val="1"/>
      <w:marLeft w:val="0"/>
      <w:marRight w:val="0"/>
      <w:marTop w:val="0"/>
      <w:marBottom w:val="0"/>
      <w:divBdr>
        <w:top w:val="none" w:sz="0" w:space="0" w:color="auto"/>
        <w:left w:val="none" w:sz="0" w:space="0" w:color="auto"/>
        <w:bottom w:val="none" w:sz="0" w:space="0" w:color="auto"/>
        <w:right w:val="none" w:sz="0" w:space="0" w:color="auto"/>
      </w:divBdr>
    </w:div>
    <w:div w:id="737089596">
      <w:bodyDiv w:val="1"/>
      <w:marLeft w:val="0"/>
      <w:marRight w:val="0"/>
      <w:marTop w:val="0"/>
      <w:marBottom w:val="0"/>
      <w:divBdr>
        <w:top w:val="none" w:sz="0" w:space="0" w:color="auto"/>
        <w:left w:val="none" w:sz="0" w:space="0" w:color="auto"/>
        <w:bottom w:val="none" w:sz="0" w:space="0" w:color="auto"/>
        <w:right w:val="none" w:sz="0" w:space="0" w:color="auto"/>
      </w:divBdr>
    </w:div>
    <w:div w:id="924606373">
      <w:bodyDiv w:val="1"/>
      <w:marLeft w:val="0"/>
      <w:marRight w:val="0"/>
      <w:marTop w:val="0"/>
      <w:marBottom w:val="0"/>
      <w:divBdr>
        <w:top w:val="none" w:sz="0" w:space="0" w:color="auto"/>
        <w:left w:val="none" w:sz="0" w:space="0" w:color="auto"/>
        <w:bottom w:val="none" w:sz="0" w:space="0" w:color="auto"/>
        <w:right w:val="none" w:sz="0" w:space="0" w:color="auto"/>
      </w:divBdr>
    </w:div>
    <w:div w:id="1061251951">
      <w:bodyDiv w:val="1"/>
      <w:marLeft w:val="0"/>
      <w:marRight w:val="0"/>
      <w:marTop w:val="0"/>
      <w:marBottom w:val="0"/>
      <w:divBdr>
        <w:top w:val="none" w:sz="0" w:space="0" w:color="auto"/>
        <w:left w:val="none" w:sz="0" w:space="0" w:color="auto"/>
        <w:bottom w:val="none" w:sz="0" w:space="0" w:color="auto"/>
        <w:right w:val="none" w:sz="0" w:space="0" w:color="auto"/>
      </w:divBdr>
    </w:div>
    <w:div w:id="1241140158">
      <w:bodyDiv w:val="1"/>
      <w:marLeft w:val="0"/>
      <w:marRight w:val="0"/>
      <w:marTop w:val="0"/>
      <w:marBottom w:val="0"/>
      <w:divBdr>
        <w:top w:val="none" w:sz="0" w:space="0" w:color="auto"/>
        <w:left w:val="none" w:sz="0" w:space="0" w:color="auto"/>
        <w:bottom w:val="none" w:sz="0" w:space="0" w:color="auto"/>
        <w:right w:val="none" w:sz="0" w:space="0" w:color="auto"/>
      </w:divBdr>
    </w:div>
    <w:div w:id="1280523811">
      <w:bodyDiv w:val="1"/>
      <w:marLeft w:val="0"/>
      <w:marRight w:val="0"/>
      <w:marTop w:val="0"/>
      <w:marBottom w:val="0"/>
      <w:divBdr>
        <w:top w:val="none" w:sz="0" w:space="0" w:color="auto"/>
        <w:left w:val="none" w:sz="0" w:space="0" w:color="auto"/>
        <w:bottom w:val="none" w:sz="0" w:space="0" w:color="auto"/>
        <w:right w:val="none" w:sz="0" w:space="0" w:color="auto"/>
      </w:divBdr>
    </w:div>
    <w:div w:id="1316303080">
      <w:bodyDiv w:val="1"/>
      <w:marLeft w:val="0"/>
      <w:marRight w:val="0"/>
      <w:marTop w:val="0"/>
      <w:marBottom w:val="0"/>
      <w:divBdr>
        <w:top w:val="none" w:sz="0" w:space="0" w:color="auto"/>
        <w:left w:val="none" w:sz="0" w:space="0" w:color="auto"/>
        <w:bottom w:val="none" w:sz="0" w:space="0" w:color="auto"/>
        <w:right w:val="none" w:sz="0" w:space="0" w:color="auto"/>
      </w:divBdr>
    </w:div>
    <w:div w:id="1331447637">
      <w:bodyDiv w:val="1"/>
      <w:marLeft w:val="0"/>
      <w:marRight w:val="0"/>
      <w:marTop w:val="0"/>
      <w:marBottom w:val="0"/>
      <w:divBdr>
        <w:top w:val="none" w:sz="0" w:space="0" w:color="auto"/>
        <w:left w:val="none" w:sz="0" w:space="0" w:color="auto"/>
        <w:bottom w:val="none" w:sz="0" w:space="0" w:color="auto"/>
        <w:right w:val="none" w:sz="0" w:space="0" w:color="auto"/>
      </w:divBdr>
    </w:div>
    <w:div w:id="1349335778">
      <w:bodyDiv w:val="1"/>
      <w:marLeft w:val="0"/>
      <w:marRight w:val="0"/>
      <w:marTop w:val="0"/>
      <w:marBottom w:val="0"/>
      <w:divBdr>
        <w:top w:val="none" w:sz="0" w:space="0" w:color="auto"/>
        <w:left w:val="none" w:sz="0" w:space="0" w:color="auto"/>
        <w:bottom w:val="none" w:sz="0" w:space="0" w:color="auto"/>
        <w:right w:val="none" w:sz="0" w:space="0" w:color="auto"/>
      </w:divBdr>
    </w:div>
    <w:div w:id="1368485542">
      <w:bodyDiv w:val="1"/>
      <w:marLeft w:val="0"/>
      <w:marRight w:val="0"/>
      <w:marTop w:val="0"/>
      <w:marBottom w:val="0"/>
      <w:divBdr>
        <w:top w:val="none" w:sz="0" w:space="0" w:color="auto"/>
        <w:left w:val="none" w:sz="0" w:space="0" w:color="auto"/>
        <w:bottom w:val="none" w:sz="0" w:space="0" w:color="auto"/>
        <w:right w:val="none" w:sz="0" w:space="0" w:color="auto"/>
      </w:divBdr>
    </w:div>
    <w:div w:id="1395154853">
      <w:bodyDiv w:val="1"/>
      <w:marLeft w:val="0"/>
      <w:marRight w:val="0"/>
      <w:marTop w:val="0"/>
      <w:marBottom w:val="0"/>
      <w:divBdr>
        <w:top w:val="none" w:sz="0" w:space="0" w:color="auto"/>
        <w:left w:val="none" w:sz="0" w:space="0" w:color="auto"/>
        <w:bottom w:val="none" w:sz="0" w:space="0" w:color="auto"/>
        <w:right w:val="none" w:sz="0" w:space="0" w:color="auto"/>
      </w:divBdr>
    </w:div>
    <w:div w:id="1464149898">
      <w:bodyDiv w:val="1"/>
      <w:marLeft w:val="0"/>
      <w:marRight w:val="0"/>
      <w:marTop w:val="0"/>
      <w:marBottom w:val="0"/>
      <w:divBdr>
        <w:top w:val="none" w:sz="0" w:space="0" w:color="auto"/>
        <w:left w:val="none" w:sz="0" w:space="0" w:color="auto"/>
        <w:bottom w:val="none" w:sz="0" w:space="0" w:color="auto"/>
        <w:right w:val="none" w:sz="0" w:space="0" w:color="auto"/>
      </w:divBdr>
    </w:div>
    <w:div w:id="1535969400">
      <w:bodyDiv w:val="1"/>
      <w:marLeft w:val="0"/>
      <w:marRight w:val="0"/>
      <w:marTop w:val="0"/>
      <w:marBottom w:val="0"/>
      <w:divBdr>
        <w:top w:val="none" w:sz="0" w:space="0" w:color="auto"/>
        <w:left w:val="none" w:sz="0" w:space="0" w:color="auto"/>
        <w:bottom w:val="none" w:sz="0" w:space="0" w:color="auto"/>
        <w:right w:val="none" w:sz="0" w:space="0" w:color="auto"/>
      </w:divBdr>
    </w:div>
    <w:div w:id="1570536439">
      <w:bodyDiv w:val="1"/>
      <w:marLeft w:val="0"/>
      <w:marRight w:val="0"/>
      <w:marTop w:val="0"/>
      <w:marBottom w:val="0"/>
      <w:divBdr>
        <w:top w:val="none" w:sz="0" w:space="0" w:color="auto"/>
        <w:left w:val="none" w:sz="0" w:space="0" w:color="auto"/>
        <w:bottom w:val="none" w:sz="0" w:space="0" w:color="auto"/>
        <w:right w:val="none" w:sz="0" w:space="0" w:color="auto"/>
      </w:divBdr>
    </w:div>
    <w:div w:id="1676607843">
      <w:bodyDiv w:val="1"/>
      <w:marLeft w:val="0"/>
      <w:marRight w:val="0"/>
      <w:marTop w:val="0"/>
      <w:marBottom w:val="0"/>
      <w:divBdr>
        <w:top w:val="none" w:sz="0" w:space="0" w:color="auto"/>
        <w:left w:val="none" w:sz="0" w:space="0" w:color="auto"/>
        <w:bottom w:val="none" w:sz="0" w:space="0" w:color="auto"/>
        <w:right w:val="none" w:sz="0" w:space="0" w:color="auto"/>
      </w:divBdr>
    </w:div>
    <w:div w:id="1685551046">
      <w:bodyDiv w:val="1"/>
      <w:marLeft w:val="0"/>
      <w:marRight w:val="0"/>
      <w:marTop w:val="0"/>
      <w:marBottom w:val="0"/>
      <w:divBdr>
        <w:top w:val="none" w:sz="0" w:space="0" w:color="auto"/>
        <w:left w:val="none" w:sz="0" w:space="0" w:color="auto"/>
        <w:bottom w:val="none" w:sz="0" w:space="0" w:color="auto"/>
        <w:right w:val="none" w:sz="0" w:space="0" w:color="auto"/>
      </w:divBdr>
    </w:div>
    <w:div w:id="1722171561">
      <w:bodyDiv w:val="1"/>
      <w:marLeft w:val="0"/>
      <w:marRight w:val="0"/>
      <w:marTop w:val="0"/>
      <w:marBottom w:val="0"/>
      <w:divBdr>
        <w:top w:val="none" w:sz="0" w:space="0" w:color="auto"/>
        <w:left w:val="none" w:sz="0" w:space="0" w:color="auto"/>
        <w:bottom w:val="none" w:sz="0" w:space="0" w:color="auto"/>
        <w:right w:val="none" w:sz="0" w:space="0" w:color="auto"/>
      </w:divBdr>
    </w:div>
    <w:div w:id="1731230477">
      <w:bodyDiv w:val="1"/>
      <w:marLeft w:val="0"/>
      <w:marRight w:val="0"/>
      <w:marTop w:val="0"/>
      <w:marBottom w:val="0"/>
      <w:divBdr>
        <w:top w:val="none" w:sz="0" w:space="0" w:color="auto"/>
        <w:left w:val="none" w:sz="0" w:space="0" w:color="auto"/>
        <w:bottom w:val="none" w:sz="0" w:space="0" w:color="auto"/>
        <w:right w:val="none" w:sz="0" w:space="0" w:color="auto"/>
      </w:divBdr>
    </w:div>
    <w:div w:id="1820921904">
      <w:bodyDiv w:val="1"/>
      <w:marLeft w:val="0"/>
      <w:marRight w:val="0"/>
      <w:marTop w:val="0"/>
      <w:marBottom w:val="0"/>
      <w:divBdr>
        <w:top w:val="none" w:sz="0" w:space="0" w:color="auto"/>
        <w:left w:val="none" w:sz="0" w:space="0" w:color="auto"/>
        <w:bottom w:val="none" w:sz="0" w:space="0" w:color="auto"/>
        <w:right w:val="none" w:sz="0" w:space="0" w:color="auto"/>
      </w:divBdr>
    </w:div>
    <w:div w:id="1858494940">
      <w:bodyDiv w:val="1"/>
      <w:marLeft w:val="0"/>
      <w:marRight w:val="0"/>
      <w:marTop w:val="0"/>
      <w:marBottom w:val="0"/>
      <w:divBdr>
        <w:top w:val="none" w:sz="0" w:space="0" w:color="auto"/>
        <w:left w:val="none" w:sz="0" w:space="0" w:color="auto"/>
        <w:bottom w:val="none" w:sz="0" w:space="0" w:color="auto"/>
        <w:right w:val="none" w:sz="0" w:space="0" w:color="auto"/>
      </w:divBdr>
    </w:div>
    <w:div w:id="18867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383F-1D4C-9743-A300-F20A6BE8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Melissa</dc:creator>
  <cp:lastModifiedBy>Nicole Barrett</cp:lastModifiedBy>
  <cp:revision>3</cp:revision>
  <cp:lastPrinted>2020-06-02T21:52:00Z</cp:lastPrinted>
  <dcterms:created xsi:type="dcterms:W3CDTF">2020-08-20T06:12:00Z</dcterms:created>
  <dcterms:modified xsi:type="dcterms:W3CDTF">2020-08-20T06:16:00Z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1014200v.2 1758/00160</vt:lpwstr>
  </property>
</Properties>
</file>